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D467" w14:textId="77777777" w:rsidR="00CC2A6A" w:rsidRPr="00142CE2" w:rsidRDefault="00CC2A6A">
      <w:pPr>
        <w:spacing w:line="360" w:lineRule="auto"/>
        <w:jc w:val="center"/>
        <w:rPr>
          <w:b/>
          <w:lang w:val="fr-FR"/>
        </w:rPr>
      </w:pPr>
    </w:p>
    <w:p w14:paraId="6F024B4E" w14:textId="77777777" w:rsidR="00CC2A6A" w:rsidRPr="003F7FAB" w:rsidRDefault="00CC2A6A" w:rsidP="00CC2A6A">
      <w:pPr>
        <w:pStyle w:val="Heading5"/>
        <w:rPr>
          <w:lang w:val="en-US"/>
        </w:rPr>
      </w:pPr>
      <w:r w:rsidRPr="003F7FAB">
        <w:rPr>
          <w:lang w:val="en-US"/>
        </w:rPr>
        <w:t>Immunofluorescence staining</w:t>
      </w:r>
    </w:p>
    <w:p w14:paraId="1B1748D9" w14:textId="77777777" w:rsidR="00325024" w:rsidRPr="00325024" w:rsidRDefault="00CC2A6A" w:rsidP="00325024">
      <w:pPr>
        <w:spacing w:line="360" w:lineRule="auto"/>
        <w:jc w:val="both"/>
        <w:rPr>
          <w:lang w:val="en-US"/>
        </w:rPr>
      </w:pPr>
      <w:r w:rsidRPr="003F7FAB">
        <w:rPr>
          <w:rFonts w:ascii="New York" w:hAnsi="New York"/>
          <w:lang w:val="en-US"/>
        </w:rPr>
        <w:tab/>
      </w:r>
      <w:r w:rsidR="00325024" w:rsidRPr="00325024">
        <w:rPr>
          <w:lang w:val="en-US"/>
        </w:rPr>
        <w:t>Cell Culture and Immunofluorescence Staining</w:t>
      </w:r>
    </w:p>
    <w:p w14:paraId="675271EA" w14:textId="5B80261C" w:rsidR="00325024" w:rsidRPr="00325024" w:rsidRDefault="00325024" w:rsidP="00325024">
      <w:pPr>
        <w:spacing w:line="360" w:lineRule="auto"/>
        <w:jc w:val="both"/>
        <w:rPr>
          <w:lang w:val="en-US"/>
        </w:rPr>
      </w:pPr>
      <w:r w:rsidRPr="00325024">
        <w:rPr>
          <w:lang w:val="en-US"/>
        </w:rPr>
        <w:t xml:space="preserve">Cells were seeded at a density of </w:t>
      </w:r>
      <w:r w:rsidRPr="00325024">
        <w:rPr>
          <w:color w:val="548DD4" w:themeColor="text2" w:themeTint="99"/>
          <w:lang w:val="en-US"/>
        </w:rPr>
        <w:t>xxx</w:t>
      </w:r>
      <w:r w:rsidRPr="00325024">
        <w:rPr>
          <w:color w:val="548DD4" w:themeColor="text2" w:themeTint="99"/>
          <w:lang w:val="en-US"/>
        </w:rPr>
        <w:t xml:space="preserve"> ×</w:t>
      </w:r>
      <w:r w:rsidRPr="00325024">
        <w:rPr>
          <w:lang w:val="en-US"/>
        </w:rPr>
        <w:t xml:space="preserve"> 10³ cells/cm² onto </w:t>
      </w:r>
      <w:r w:rsidRPr="00325024">
        <w:rPr>
          <w:color w:val="548DD4" w:themeColor="text2" w:themeTint="99"/>
          <w:lang w:val="en-US"/>
        </w:rPr>
        <w:t>[18 mm]</w:t>
      </w:r>
      <w:r w:rsidRPr="00325024">
        <w:rPr>
          <w:lang w:val="en-US"/>
        </w:rPr>
        <w:t xml:space="preserve"> diameter round glass coverslips (Fisher Scientific, Waltham, MA, USA) placed in sterile 6-well tissue culture plates. Cultures were maintained in </w:t>
      </w:r>
      <w:r w:rsidRPr="00325024">
        <w:rPr>
          <w:color w:val="548DD4" w:themeColor="text2" w:themeTint="99"/>
          <w:lang w:val="en-US"/>
        </w:rPr>
        <w:t>[e.g., DMEM supplemented with 10% fetal bovine serum and 1% penicillin–streptomycin]</w:t>
      </w:r>
      <w:r w:rsidRPr="00325024">
        <w:rPr>
          <w:lang w:val="en-US"/>
        </w:rPr>
        <w:t xml:space="preserve"> at 37°C in a humidified 5% CO₂ incubator for </w:t>
      </w:r>
      <w:r w:rsidRPr="00325024">
        <w:rPr>
          <w:color w:val="548DD4" w:themeColor="text2" w:themeTint="99"/>
          <w:lang w:val="en-US"/>
        </w:rPr>
        <w:t>[e.g., 48 hours</w:t>
      </w:r>
      <w:r w:rsidRPr="00325024">
        <w:rPr>
          <w:lang w:val="en-US"/>
        </w:rPr>
        <w:t>] to permit adhesion and spreading.</w:t>
      </w:r>
    </w:p>
    <w:p w14:paraId="60E909FA" w14:textId="77777777" w:rsidR="00325024" w:rsidRPr="00325024" w:rsidRDefault="00325024" w:rsidP="00325024">
      <w:pPr>
        <w:spacing w:line="360" w:lineRule="auto"/>
        <w:jc w:val="both"/>
        <w:rPr>
          <w:lang w:val="en-US"/>
        </w:rPr>
      </w:pPr>
    </w:p>
    <w:p w14:paraId="6730B234" w14:textId="77777777" w:rsidR="00325024" w:rsidRPr="00325024" w:rsidRDefault="00325024" w:rsidP="00325024">
      <w:pPr>
        <w:spacing w:line="360" w:lineRule="auto"/>
        <w:jc w:val="both"/>
        <w:rPr>
          <w:lang w:val="en-US"/>
        </w:rPr>
      </w:pPr>
      <w:r w:rsidRPr="00325024">
        <w:rPr>
          <w:lang w:val="en-US"/>
        </w:rPr>
        <w:t xml:space="preserve">Following incubation, cells were washed three times in PBS at room temperature and fixed in </w:t>
      </w:r>
      <w:r w:rsidRPr="00325024">
        <w:rPr>
          <w:color w:val="548DD4" w:themeColor="text2" w:themeTint="99"/>
          <w:lang w:val="en-US"/>
        </w:rPr>
        <w:t>4%</w:t>
      </w:r>
      <w:r w:rsidRPr="00325024">
        <w:rPr>
          <w:lang w:val="en-US"/>
        </w:rPr>
        <w:t xml:space="preserve"> paraformaldehyde in PBS for [</w:t>
      </w:r>
      <w:r w:rsidRPr="00325024">
        <w:rPr>
          <w:color w:val="548DD4" w:themeColor="text2" w:themeTint="99"/>
          <w:lang w:val="en-US"/>
        </w:rPr>
        <w:t>e.g., 20 min].</w:t>
      </w:r>
      <w:r w:rsidRPr="00325024">
        <w:rPr>
          <w:lang w:val="en-US"/>
        </w:rPr>
        <w:t xml:space="preserve"> Fixed samples were washed in PBS and permeabilized using 0.1% Triton X-100 in PBS for </w:t>
      </w:r>
      <w:r w:rsidRPr="00325024">
        <w:rPr>
          <w:color w:val="548DD4" w:themeColor="text2" w:themeTint="99"/>
          <w:lang w:val="en-US"/>
        </w:rPr>
        <w:t xml:space="preserve">[e.g., 10 min]. </w:t>
      </w:r>
      <w:r w:rsidRPr="00325024">
        <w:rPr>
          <w:lang w:val="en-US"/>
        </w:rPr>
        <w:t xml:space="preserve">Non-specific sites were blocked with </w:t>
      </w:r>
      <w:r w:rsidRPr="00325024">
        <w:rPr>
          <w:color w:val="548DD4" w:themeColor="text2" w:themeTint="99"/>
          <w:lang w:val="en-US"/>
        </w:rPr>
        <w:t xml:space="preserve">[e.g., 5% normal goat serum] </w:t>
      </w:r>
      <w:r w:rsidRPr="00325024">
        <w:rPr>
          <w:lang w:val="en-US"/>
        </w:rPr>
        <w:t>in PBS for [e.g., 1 hour] at room temperature.</w:t>
      </w:r>
    </w:p>
    <w:p w14:paraId="523174CB" w14:textId="77777777" w:rsidR="00325024" w:rsidRPr="00325024" w:rsidRDefault="00325024" w:rsidP="00325024">
      <w:pPr>
        <w:spacing w:line="360" w:lineRule="auto"/>
        <w:jc w:val="both"/>
        <w:rPr>
          <w:lang w:val="en-US"/>
        </w:rPr>
      </w:pPr>
    </w:p>
    <w:p w14:paraId="4E5A6BE8" w14:textId="77777777" w:rsidR="00325024" w:rsidRPr="00325024" w:rsidRDefault="00325024" w:rsidP="00325024">
      <w:pPr>
        <w:spacing w:line="360" w:lineRule="auto"/>
        <w:jc w:val="both"/>
        <w:rPr>
          <w:lang w:val="en-US"/>
        </w:rPr>
      </w:pPr>
      <w:r w:rsidRPr="00325024">
        <w:rPr>
          <w:lang w:val="en-US"/>
        </w:rPr>
        <w:t>Cells were incubated overnight at 4°C with primary antibodies diluted in blocking buffer:</w:t>
      </w:r>
    </w:p>
    <w:p w14:paraId="2A360442" w14:textId="77777777" w:rsidR="00325024" w:rsidRPr="00325024" w:rsidRDefault="00325024" w:rsidP="00325024">
      <w:pPr>
        <w:spacing w:line="360" w:lineRule="auto"/>
        <w:jc w:val="both"/>
        <w:rPr>
          <w:color w:val="548DD4" w:themeColor="text2" w:themeTint="99"/>
          <w:lang w:val="en-US"/>
        </w:rPr>
      </w:pPr>
      <w:r w:rsidRPr="00325024">
        <w:rPr>
          <w:color w:val="548DD4" w:themeColor="text2" w:themeTint="99"/>
          <w:lang w:val="en-US"/>
        </w:rPr>
        <w:t>[e.g., rabbit anti-Protein A, 1:200, Cat# ab12345, Abcam, Cambridge, UK]</w:t>
      </w:r>
    </w:p>
    <w:p w14:paraId="53D9F099" w14:textId="77777777" w:rsidR="00325024" w:rsidRPr="00325024" w:rsidRDefault="00325024" w:rsidP="00325024">
      <w:pPr>
        <w:spacing w:line="360" w:lineRule="auto"/>
        <w:jc w:val="both"/>
        <w:rPr>
          <w:color w:val="548DD4" w:themeColor="text2" w:themeTint="99"/>
          <w:lang w:val="en-US"/>
        </w:rPr>
      </w:pPr>
      <w:r w:rsidRPr="00325024">
        <w:rPr>
          <w:color w:val="548DD4" w:themeColor="text2" w:themeTint="99"/>
          <w:lang w:val="en-US"/>
        </w:rPr>
        <w:t>[e.g., mouse anti-Protein B, 1:500, Cat# 67890, Cell Signaling Technology, Danvers, MA, USA]</w:t>
      </w:r>
    </w:p>
    <w:p w14:paraId="12E27CAF" w14:textId="77777777" w:rsidR="00325024" w:rsidRPr="00325024" w:rsidRDefault="00325024" w:rsidP="00325024">
      <w:pPr>
        <w:spacing w:line="360" w:lineRule="auto"/>
        <w:jc w:val="both"/>
        <w:rPr>
          <w:lang w:val="en-US"/>
        </w:rPr>
      </w:pPr>
      <w:r w:rsidRPr="00325024">
        <w:rPr>
          <w:lang w:val="en-US"/>
        </w:rPr>
        <w:t>For negative control staining, species- and isotype-matched control IgG was used at equivalent concentration in place of the primary antibody:</w:t>
      </w:r>
    </w:p>
    <w:p w14:paraId="1684B5A9" w14:textId="13AFD874" w:rsidR="00325024" w:rsidRPr="00325024" w:rsidRDefault="00325024" w:rsidP="00325024">
      <w:pPr>
        <w:spacing w:line="360" w:lineRule="auto"/>
        <w:jc w:val="both"/>
        <w:rPr>
          <w:color w:val="548DD4" w:themeColor="text2" w:themeTint="99"/>
          <w:lang w:val="en-US"/>
        </w:rPr>
      </w:pPr>
      <w:r w:rsidRPr="00325024">
        <w:rPr>
          <w:color w:val="548DD4" w:themeColor="text2" w:themeTint="99"/>
          <w:lang w:val="en-US"/>
        </w:rPr>
        <w:t>[e.g., rabbit IgG, isotype control, Cat# 123456, Abcam]</w:t>
      </w:r>
    </w:p>
    <w:p w14:paraId="7C39C28C" w14:textId="77777777" w:rsidR="00325024" w:rsidRPr="00325024" w:rsidRDefault="00325024" w:rsidP="00325024">
      <w:pPr>
        <w:spacing w:line="360" w:lineRule="auto"/>
        <w:jc w:val="both"/>
        <w:rPr>
          <w:color w:val="548DD4" w:themeColor="text2" w:themeTint="99"/>
          <w:lang w:val="en-US"/>
        </w:rPr>
      </w:pPr>
      <w:r w:rsidRPr="00325024">
        <w:rPr>
          <w:color w:val="548DD4" w:themeColor="text2" w:themeTint="99"/>
          <w:lang w:val="en-US"/>
        </w:rPr>
        <w:t>[e.g., mouse IgG₁, isotype control, Cat# 98765, Cell Signaling Technology]</w:t>
      </w:r>
    </w:p>
    <w:p w14:paraId="4EE970DD" w14:textId="77777777" w:rsidR="00325024" w:rsidRPr="00325024" w:rsidRDefault="00325024" w:rsidP="00325024">
      <w:pPr>
        <w:spacing w:line="360" w:lineRule="auto"/>
        <w:jc w:val="both"/>
        <w:rPr>
          <w:lang w:val="en-US"/>
        </w:rPr>
      </w:pPr>
    </w:p>
    <w:p w14:paraId="6C9BBFCD" w14:textId="77777777" w:rsidR="00325024" w:rsidRPr="00325024" w:rsidRDefault="00325024" w:rsidP="00325024">
      <w:pPr>
        <w:spacing w:line="360" w:lineRule="auto"/>
        <w:jc w:val="both"/>
        <w:rPr>
          <w:lang w:val="en-US"/>
        </w:rPr>
      </w:pPr>
      <w:r w:rsidRPr="00325024">
        <w:rPr>
          <w:lang w:val="en-US"/>
        </w:rPr>
        <w:t xml:space="preserve">After three PBS washes, cells were incubated for </w:t>
      </w:r>
      <w:r w:rsidRPr="00325024">
        <w:rPr>
          <w:color w:val="548DD4" w:themeColor="text2" w:themeTint="99"/>
          <w:lang w:val="en-US"/>
        </w:rPr>
        <w:t>[e.g., 1 hour at room temperature, protected from light]</w:t>
      </w:r>
      <w:r w:rsidRPr="00325024">
        <w:rPr>
          <w:lang w:val="en-US"/>
        </w:rPr>
        <w:t xml:space="preserve"> with highly cross-adsorbed fluorochrome-conjugated secondary antibodies:</w:t>
      </w:r>
    </w:p>
    <w:p w14:paraId="35F5E373" w14:textId="77777777" w:rsidR="00325024" w:rsidRPr="00325024" w:rsidRDefault="00325024" w:rsidP="00325024">
      <w:pPr>
        <w:spacing w:line="360" w:lineRule="auto"/>
        <w:jc w:val="both"/>
        <w:rPr>
          <w:color w:val="548DD4" w:themeColor="text2" w:themeTint="99"/>
          <w:lang w:val="en-US"/>
        </w:rPr>
      </w:pPr>
      <w:r w:rsidRPr="00325024">
        <w:rPr>
          <w:color w:val="548DD4" w:themeColor="text2" w:themeTint="99"/>
          <w:lang w:val="en-US"/>
        </w:rPr>
        <w:t>[e.g., goat anti-rabbit IgG, Alexa Fluor 488, 1:1000, Cat# A-11008, Invitrogen]</w:t>
      </w:r>
    </w:p>
    <w:p w14:paraId="2E97496D" w14:textId="77777777" w:rsidR="00325024" w:rsidRPr="00325024" w:rsidRDefault="00325024" w:rsidP="00325024">
      <w:pPr>
        <w:spacing w:line="360" w:lineRule="auto"/>
        <w:jc w:val="both"/>
        <w:rPr>
          <w:color w:val="548DD4" w:themeColor="text2" w:themeTint="99"/>
          <w:lang w:val="en-US"/>
        </w:rPr>
      </w:pPr>
      <w:r w:rsidRPr="00325024">
        <w:rPr>
          <w:color w:val="548DD4" w:themeColor="text2" w:themeTint="99"/>
          <w:lang w:val="en-US"/>
        </w:rPr>
        <w:t>[e.g., goat anti-mouse IgG, Alexa Fluor 546, 1:1000, Cat# A-11030, Invitrogen]</w:t>
      </w:r>
    </w:p>
    <w:p w14:paraId="7CE8B110" w14:textId="77777777" w:rsidR="00325024" w:rsidRPr="00325024" w:rsidRDefault="00325024" w:rsidP="00325024">
      <w:pPr>
        <w:spacing w:line="360" w:lineRule="auto"/>
        <w:jc w:val="both"/>
        <w:rPr>
          <w:lang w:val="en-US"/>
        </w:rPr>
      </w:pPr>
    </w:p>
    <w:p w14:paraId="05DDA42F" w14:textId="77777777" w:rsidR="00325024" w:rsidRPr="00325024" w:rsidRDefault="00325024" w:rsidP="00325024">
      <w:pPr>
        <w:spacing w:line="360" w:lineRule="auto"/>
        <w:jc w:val="both"/>
        <w:rPr>
          <w:lang w:val="en-US"/>
        </w:rPr>
      </w:pPr>
      <w:r w:rsidRPr="00325024">
        <w:rPr>
          <w:lang w:val="en-US"/>
        </w:rPr>
        <w:t xml:space="preserve">Nuclei were counterstained with </w:t>
      </w:r>
      <w:r w:rsidRPr="00325024">
        <w:rPr>
          <w:color w:val="548DD4" w:themeColor="text2" w:themeTint="99"/>
          <w:lang w:val="en-US"/>
        </w:rPr>
        <w:t xml:space="preserve">[e.g., 1 </w:t>
      </w:r>
      <w:proofErr w:type="spellStart"/>
      <w:r w:rsidRPr="00325024">
        <w:rPr>
          <w:color w:val="548DD4" w:themeColor="text2" w:themeTint="99"/>
          <w:lang w:val="en-US"/>
        </w:rPr>
        <w:t>μg</w:t>
      </w:r>
      <w:proofErr w:type="spellEnd"/>
      <w:r w:rsidRPr="00325024">
        <w:rPr>
          <w:color w:val="548DD4" w:themeColor="text2" w:themeTint="99"/>
          <w:lang w:val="en-US"/>
        </w:rPr>
        <w:t xml:space="preserve">/mL DAPI in PBS for 5 min], </w:t>
      </w:r>
      <w:r w:rsidRPr="00325024">
        <w:rPr>
          <w:lang w:val="en-US"/>
        </w:rPr>
        <w:t xml:space="preserve">followed by PBS washes. Coverslips were mounted onto standard glass microscope slides </w:t>
      </w:r>
      <w:r w:rsidRPr="00325024">
        <w:rPr>
          <w:color w:val="548DD4" w:themeColor="text2" w:themeTint="99"/>
          <w:lang w:val="en-US"/>
        </w:rPr>
        <w:t xml:space="preserve">using [e.g., </w:t>
      </w:r>
      <w:proofErr w:type="spellStart"/>
      <w:r w:rsidRPr="00325024">
        <w:rPr>
          <w:color w:val="548DD4" w:themeColor="text2" w:themeTint="99"/>
          <w:lang w:val="en-US"/>
        </w:rPr>
        <w:t>Vectashield</w:t>
      </w:r>
      <w:proofErr w:type="spellEnd"/>
      <w:r w:rsidRPr="00325024">
        <w:rPr>
          <w:color w:val="548DD4" w:themeColor="text2" w:themeTint="99"/>
          <w:lang w:val="en-US"/>
        </w:rPr>
        <w:t xml:space="preserve"> Antifade Mounting Medium with DAPI; Vector Laboratories, Burlingame, </w:t>
      </w:r>
      <w:r w:rsidRPr="00325024">
        <w:rPr>
          <w:color w:val="548DD4" w:themeColor="text2" w:themeTint="99"/>
          <w:lang w:val="en-US"/>
        </w:rPr>
        <w:lastRenderedPageBreak/>
        <w:t>CA, USA].</w:t>
      </w:r>
      <w:r w:rsidRPr="00325024">
        <w:rPr>
          <w:lang w:val="en-US"/>
        </w:rPr>
        <w:t xml:space="preserve"> Coverslips were sealed using clear nail polish and stored at 4°C in the dark until imaging.</w:t>
      </w:r>
    </w:p>
    <w:p w14:paraId="22F04BCF" w14:textId="77777777" w:rsidR="00325024" w:rsidRPr="00325024" w:rsidRDefault="00325024" w:rsidP="00325024">
      <w:pPr>
        <w:spacing w:line="360" w:lineRule="auto"/>
        <w:jc w:val="both"/>
        <w:rPr>
          <w:lang w:val="en-US"/>
        </w:rPr>
      </w:pPr>
    </w:p>
    <w:p w14:paraId="77990888" w14:textId="77777777" w:rsidR="00325024" w:rsidRPr="00325024" w:rsidRDefault="00325024" w:rsidP="00325024">
      <w:pPr>
        <w:spacing w:line="360" w:lineRule="auto"/>
        <w:jc w:val="both"/>
        <w:rPr>
          <w:b/>
          <w:bCs/>
          <w:lang w:val="en-US"/>
        </w:rPr>
      </w:pPr>
      <w:r w:rsidRPr="00325024">
        <w:rPr>
          <w:b/>
          <w:bCs/>
          <w:lang w:val="en-US"/>
        </w:rPr>
        <w:t>Confocal Microscopy and Image Acquisition</w:t>
      </w:r>
    </w:p>
    <w:p w14:paraId="40B8CD5F" w14:textId="77777777" w:rsidR="00245707" w:rsidRPr="00245707" w:rsidRDefault="00245707" w:rsidP="00245707">
      <w:pPr>
        <w:spacing w:line="360" w:lineRule="auto"/>
        <w:jc w:val="both"/>
        <w:rPr>
          <w:lang w:val="en-US"/>
        </w:rPr>
      </w:pPr>
      <w:r w:rsidRPr="00245707">
        <w:rPr>
          <w:lang w:val="en-US"/>
        </w:rPr>
        <w:t xml:space="preserve">Imaging was performed on an Olympus FV1000 inverted laser scanning confocal microscope (Olympus, Tokyo, Japan) equipped with a </w:t>
      </w:r>
      <w:r w:rsidRPr="00245707">
        <w:rPr>
          <w:color w:val="548DD4" w:themeColor="text2" w:themeTint="99"/>
          <w:lang w:val="en-US"/>
        </w:rPr>
        <w:t>Plan-Apochromat 60×/1.42 NA oil immersion objective.</w:t>
      </w:r>
    </w:p>
    <w:p w14:paraId="0CAB7B6C" w14:textId="77777777" w:rsidR="00245707" w:rsidRPr="00245707" w:rsidRDefault="00245707" w:rsidP="00245707">
      <w:pPr>
        <w:spacing w:line="360" w:lineRule="auto"/>
        <w:jc w:val="both"/>
        <w:rPr>
          <w:lang w:val="en-US"/>
        </w:rPr>
      </w:pPr>
    </w:p>
    <w:p w14:paraId="29AAA3C5" w14:textId="77777777" w:rsidR="00245707" w:rsidRPr="00245707" w:rsidRDefault="00245707" w:rsidP="00245707">
      <w:pPr>
        <w:spacing w:line="360" w:lineRule="auto"/>
        <w:jc w:val="both"/>
        <w:rPr>
          <w:lang w:val="en-US"/>
        </w:rPr>
      </w:pPr>
      <w:r w:rsidRPr="00245707">
        <w:rPr>
          <w:lang w:val="en-US"/>
        </w:rPr>
        <w:t xml:space="preserve">Fluorophores were excited using </w:t>
      </w:r>
      <w:r w:rsidRPr="00245707">
        <w:rPr>
          <w:color w:val="548DD4" w:themeColor="text2" w:themeTint="99"/>
          <w:lang w:val="en-US"/>
        </w:rPr>
        <w:t>405 nm, 488 nm, 543 nm, and 633 nm laser lines</w:t>
      </w:r>
      <w:r w:rsidRPr="00245707">
        <w:rPr>
          <w:lang w:val="en-US"/>
        </w:rPr>
        <w:t xml:space="preserve">. To prevent spectral crosstalk, images were captured using sequential frame-by-frame scanning. Emitted fluorescence was collected by spectral detectors set to the appropriate ranges for each dye </w:t>
      </w:r>
      <w:r w:rsidRPr="00245707">
        <w:rPr>
          <w:color w:val="548DD4" w:themeColor="text2" w:themeTint="99"/>
          <w:lang w:val="en-US"/>
        </w:rPr>
        <w:t xml:space="preserve">(e.g., 500–530 nm for Alexa Fluor 488; 555–655 nm for Alexa Fluor 543; &gt;650 nm for Alexa Fluor 647). </w:t>
      </w:r>
      <w:r w:rsidRPr="00245707">
        <w:rPr>
          <w:lang w:val="en-US"/>
        </w:rPr>
        <w:t>The absence of signal bleed-through was further verified by analyzing dual-color pixel fluorograms.</w:t>
      </w:r>
    </w:p>
    <w:p w14:paraId="125985A0" w14:textId="77777777" w:rsidR="00245707" w:rsidRPr="00245707" w:rsidRDefault="00245707" w:rsidP="00245707">
      <w:pPr>
        <w:spacing w:line="360" w:lineRule="auto"/>
        <w:jc w:val="both"/>
        <w:rPr>
          <w:lang w:val="en-US"/>
        </w:rPr>
      </w:pPr>
    </w:p>
    <w:p w14:paraId="0F68026D" w14:textId="77777777" w:rsidR="00245707" w:rsidRPr="00245707" w:rsidRDefault="00245707" w:rsidP="00245707">
      <w:pPr>
        <w:spacing w:line="360" w:lineRule="auto"/>
        <w:jc w:val="both"/>
        <w:rPr>
          <w:lang w:val="en-US"/>
        </w:rPr>
      </w:pPr>
      <w:r w:rsidRPr="00245707">
        <w:rPr>
          <w:lang w:val="en-US"/>
        </w:rPr>
        <w:t xml:space="preserve">The confocal pinhole was set to 100 µm. Serial horizontal optical sections were acquired as </w:t>
      </w:r>
      <w:r w:rsidRPr="00245707">
        <w:rPr>
          <w:color w:val="548DD4" w:themeColor="text2" w:themeTint="99"/>
          <w:lang w:val="en-US"/>
        </w:rPr>
        <w:t>512×</w:t>
      </w:r>
      <w:proofErr w:type="gramStart"/>
      <w:r w:rsidRPr="00245707">
        <w:rPr>
          <w:color w:val="548DD4" w:themeColor="text2" w:themeTint="99"/>
          <w:lang w:val="en-US"/>
        </w:rPr>
        <w:t>512 pixel</w:t>
      </w:r>
      <w:proofErr w:type="gramEnd"/>
      <w:r w:rsidRPr="00245707">
        <w:rPr>
          <w:color w:val="548DD4" w:themeColor="text2" w:themeTint="99"/>
          <w:lang w:val="en-US"/>
        </w:rPr>
        <w:t xml:space="preserve"> </w:t>
      </w:r>
      <w:r w:rsidRPr="00245707">
        <w:rPr>
          <w:lang w:val="en-US"/>
        </w:rPr>
        <w:t xml:space="preserve">frames with a pixel dwell time of </w:t>
      </w:r>
      <w:r w:rsidRPr="00245707">
        <w:rPr>
          <w:color w:val="548DD4" w:themeColor="text2" w:themeTint="99"/>
          <w:lang w:val="en-US"/>
        </w:rPr>
        <w:t xml:space="preserve">12.5 µs and 2× </w:t>
      </w:r>
      <w:r w:rsidRPr="00245707">
        <w:rPr>
          <w:lang w:val="en-US"/>
        </w:rPr>
        <w:t xml:space="preserve">Kalman frame averaging. Z-stacks were captured through the entire cell thickness at </w:t>
      </w:r>
      <w:r w:rsidRPr="00245707">
        <w:rPr>
          <w:color w:val="548DD4" w:themeColor="text2" w:themeTint="99"/>
          <w:lang w:val="en-US"/>
        </w:rPr>
        <w:t>0.4 µm intervals</w:t>
      </w:r>
      <w:r w:rsidRPr="00245707">
        <w:rPr>
          <w:lang w:val="en-US"/>
        </w:rPr>
        <w:t>, yielding a final voxel size of approximately 0.2 µm (lateral) × 0.8 µm (axial).</w:t>
      </w:r>
    </w:p>
    <w:p w14:paraId="2431C506" w14:textId="77777777" w:rsidR="00245707" w:rsidRPr="00245707" w:rsidRDefault="00245707" w:rsidP="00245707">
      <w:pPr>
        <w:spacing w:line="360" w:lineRule="auto"/>
        <w:jc w:val="both"/>
        <w:rPr>
          <w:lang w:val="en-US"/>
        </w:rPr>
      </w:pPr>
    </w:p>
    <w:p w14:paraId="7BCF184A" w14:textId="1B3F7EF4" w:rsidR="00325024" w:rsidRDefault="00245707" w:rsidP="00245707">
      <w:pPr>
        <w:spacing w:line="360" w:lineRule="auto"/>
        <w:jc w:val="both"/>
        <w:rPr>
          <w:lang w:val="en-US"/>
        </w:rPr>
      </w:pPr>
      <w:r w:rsidRPr="00245707">
        <w:rPr>
          <w:lang w:val="en-US"/>
        </w:rPr>
        <w:t xml:space="preserve">To ensure optimal signal-to-noise and prevent saturation, photomultiplier tube (PMT) high voltage (typically 600–700 V), gain, and offset were optimized for each channel using a “Hi-Lo” lookup table. These acquisition settings, along with laser power, were then held constant throughout each experiment. For each condition, a minimum of </w:t>
      </w:r>
      <w:r w:rsidRPr="00245707">
        <w:rPr>
          <w:color w:val="548DD4" w:themeColor="text2" w:themeTint="99"/>
          <w:lang w:val="en-US"/>
        </w:rPr>
        <w:t xml:space="preserve">five cells of comparable size </w:t>
      </w:r>
      <w:r w:rsidRPr="00245707">
        <w:rPr>
          <w:lang w:val="en-US"/>
        </w:rPr>
        <w:t>were imaged during the same session to ensure consistency and minimize variability</w:t>
      </w:r>
      <w:r w:rsidR="00325024" w:rsidRPr="00325024">
        <w:rPr>
          <w:lang w:val="en-US"/>
        </w:rPr>
        <w:t>.</w:t>
      </w:r>
    </w:p>
    <w:p w14:paraId="30F898F0" w14:textId="77777777" w:rsidR="00325024" w:rsidRDefault="00325024">
      <w:pPr>
        <w:rPr>
          <w:lang w:val="en-US"/>
        </w:rPr>
      </w:pPr>
      <w:r>
        <w:rPr>
          <w:lang w:val="en-US"/>
        </w:rPr>
        <w:br w:type="page"/>
      </w:r>
    </w:p>
    <w:p w14:paraId="0644CAEC" w14:textId="77777777" w:rsidR="00325024" w:rsidRPr="00325024" w:rsidRDefault="00325024" w:rsidP="00325024">
      <w:pPr>
        <w:spacing w:line="360" w:lineRule="auto"/>
        <w:jc w:val="both"/>
        <w:rPr>
          <w:b/>
          <w:bCs/>
          <w:lang w:val="en-US"/>
        </w:rPr>
      </w:pPr>
      <w:r w:rsidRPr="00325024">
        <w:rPr>
          <w:b/>
          <w:bCs/>
          <w:lang w:val="en-US"/>
        </w:rPr>
        <w:lastRenderedPageBreak/>
        <w:t>Image Processing and Quantitative Colocalization Analysis</w:t>
      </w:r>
    </w:p>
    <w:p w14:paraId="249DE629" w14:textId="77777777" w:rsidR="003F4C07" w:rsidRPr="003F4C07" w:rsidRDefault="003F4C07" w:rsidP="003F4C07">
      <w:pPr>
        <w:spacing w:line="360" w:lineRule="auto"/>
        <w:jc w:val="both"/>
        <w:rPr>
          <w:lang w:val="en-US"/>
        </w:rPr>
      </w:pPr>
      <w:r w:rsidRPr="003F4C07">
        <w:rPr>
          <w:lang w:val="en-US"/>
        </w:rPr>
        <w:t xml:space="preserve">All confocal image data were processed using Olympus </w:t>
      </w:r>
      <w:proofErr w:type="spellStart"/>
      <w:r w:rsidRPr="003F4C07">
        <w:rPr>
          <w:lang w:val="en-US"/>
        </w:rPr>
        <w:t>FluoView</w:t>
      </w:r>
      <w:proofErr w:type="spellEnd"/>
      <w:r w:rsidRPr="003F4C07">
        <w:rPr>
          <w:lang w:val="en-US"/>
        </w:rPr>
        <w:t xml:space="preserve"> FV10-ASW software. For analysis and presentation, Z-stacks were rendered as maximum intensity projections.</w:t>
      </w:r>
    </w:p>
    <w:p w14:paraId="5893670B" w14:textId="77777777" w:rsidR="003F4C07" w:rsidRPr="003F4C07" w:rsidRDefault="003F4C07" w:rsidP="003F4C07">
      <w:pPr>
        <w:spacing w:line="360" w:lineRule="auto"/>
        <w:jc w:val="both"/>
        <w:rPr>
          <w:lang w:val="en-US"/>
        </w:rPr>
      </w:pPr>
    </w:p>
    <w:p w14:paraId="29E4FB05" w14:textId="77777777" w:rsidR="003F4C07" w:rsidRPr="003F4C07" w:rsidRDefault="003F4C07" w:rsidP="003F4C07">
      <w:pPr>
        <w:spacing w:line="360" w:lineRule="auto"/>
        <w:jc w:val="both"/>
        <w:rPr>
          <w:lang w:val="en-US"/>
        </w:rPr>
      </w:pPr>
      <w:r w:rsidRPr="003F4C07">
        <w:rPr>
          <w:lang w:val="en-US"/>
        </w:rPr>
        <w:t>Qualitative and quantitative colocalization analyses were performed on manually drawn regions of interest (ROIs) corresponding to individual cells. Qualitative assessment was performed using dual-color pixel fluorograms, where signal colocalization is indicated by pixels clustering along the diagonal, while non-colocalized signals form distinct populations along the x- and y-axes.</w:t>
      </w:r>
    </w:p>
    <w:p w14:paraId="507EC97B" w14:textId="77777777" w:rsidR="003F4C07" w:rsidRPr="003F4C07" w:rsidRDefault="003F4C07" w:rsidP="003F4C07">
      <w:pPr>
        <w:spacing w:line="360" w:lineRule="auto"/>
        <w:jc w:val="both"/>
        <w:rPr>
          <w:lang w:val="en-US"/>
        </w:rPr>
      </w:pPr>
    </w:p>
    <w:p w14:paraId="2B044548" w14:textId="77777777" w:rsidR="003F4C07" w:rsidRPr="003F4C07" w:rsidRDefault="003F4C07" w:rsidP="003F4C07">
      <w:pPr>
        <w:spacing w:line="360" w:lineRule="auto"/>
        <w:jc w:val="both"/>
        <w:rPr>
          <w:lang w:val="en-US"/>
        </w:rPr>
      </w:pPr>
      <w:r w:rsidRPr="003F4C07">
        <w:rPr>
          <w:lang w:val="en-US"/>
        </w:rPr>
        <w:t>For quantitative analysis, the following metrics were calculated:</w:t>
      </w:r>
    </w:p>
    <w:p w14:paraId="5DE2AD93" w14:textId="77777777" w:rsidR="003F4C07" w:rsidRPr="003F4C07" w:rsidRDefault="003F4C07" w:rsidP="003F4C07">
      <w:pPr>
        <w:spacing w:line="360" w:lineRule="auto"/>
        <w:jc w:val="both"/>
        <w:rPr>
          <w:lang w:val="en-US"/>
        </w:rPr>
      </w:pPr>
      <w:r w:rsidRPr="003F4C07">
        <w:rPr>
          <w:u w:val="single"/>
          <w:lang w:val="en-US"/>
        </w:rPr>
        <w:t>Pearson’s Correlation Coefficient (PCC):</w:t>
      </w:r>
      <w:r w:rsidRPr="003F4C07">
        <w:rPr>
          <w:lang w:val="en-US"/>
        </w:rPr>
        <w:t xml:space="preserve"> To measure the linear correlation between the pixel intensities of the two channels.</w:t>
      </w:r>
    </w:p>
    <w:p w14:paraId="5C29D91C" w14:textId="77777777" w:rsidR="003F4C07" w:rsidRPr="003F4C07" w:rsidRDefault="003F4C07" w:rsidP="003F4C07">
      <w:pPr>
        <w:spacing w:line="360" w:lineRule="auto"/>
        <w:jc w:val="both"/>
        <w:rPr>
          <w:lang w:val="en-US"/>
        </w:rPr>
      </w:pPr>
      <w:r w:rsidRPr="003F4C07">
        <w:rPr>
          <w:lang w:val="en-US"/>
        </w:rPr>
        <w:t>Manders’ Overlap Coefficients (M1 and M2): To determine the fraction of signal in one channel that co-occurs with signal in the other channel (e.g., M1 represents the fraction of green pixels that are also red).</w:t>
      </w:r>
    </w:p>
    <w:p w14:paraId="4C7AF8EA" w14:textId="77777777" w:rsidR="003F4C07" w:rsidRPr="003F4C07" w:rsidRDefault="003F4C07" w:rsidP="003F4C07">
      <w:pPr>
        <w:spacing w:line="360" w:lineRule="auto"/>
        <w:jc w:val="both"/>
        <w:rPr>
          <w:lang w:val="en-US"/>
        </w:rPr>
      </w:pPr>
    </w:p>
    <w:p w14:paraId="0C004C58" w14:textId="1A534377" w:rsidR="00325024" w:rsidRPr="00325024" w:rsidRDefault="003F4C07" w:rsidP="00325024">
      <w:pPr>
        <w:spacing w:line="360" w:lineRule="auto"/>
        <w:jc w:val="both"/>
        <w:rPr>
          <w:lang w:val="en-US"/>
        </w:rPr>
      </w:pPr>
      <w:r w:rsidRPr="003F4C07">
        <w:rPr>
          <w:lang w:val="en-US"/>
        </w:rPr>
        <w:t xml:space="preserve">Quantitative analysis was performed on at least five size-matched cells per experimental condition, and experiments were conducted three times independently. For figures, images were </w:t>
      </w:r>
      <w:proofErr w:type="spellStart"/>
      <w:r w:rsidRPr="003F4C07">
        <w:rPr>
          <w:lang w:val="en-US"/>
        </w:rPr>
        <w:t>pseudocolored</w:t>
      </w:r>
      <w:proofErr w:type="spellEnd"/>
      <w:r w:rsidRPr="003F4C07">
        <w:rPr>
          <w:lang w:val="en-US"/>
        </w:rPr>
        <w:t>, merged, and assembled in Adobe Photoshop. Any adjustments to brightness or contrast for illustrative purposes were applied linearly and equally across all compared images.</w:t>
      </w:r>
    </w:p>
    <w:p w14:paraId="273D718D" w14:textId="77777777" w:rsidR="00CC2A6A" w:rsidRPr="003F7FAB" w:rsidRDefault="00CC2A6A" w:rsidP="003F4C07">
      <w:pPr>
        <w:pStyle w:val="BodyTextIndent"/>
        <w:ind w:firstLine="0"/>
        <w:rPr>
          <w:color w:val="0000FF"/>
        </w:rPr>
      </w:pPr>
    </w:p>
    <w:p w14:paraId="7B39E584" w14:textId="77777777" w:rsidR="00CC2A6A" w:rsidRDefault="00CC2A6A" w:rsidP="00CC2A6A">
      <w:pPr>
        <w:pStyle w:val="BodyTextIndent"/>
        <w:rPr>
          <w:color w:val="0000FF"/>
        </w:rPr>
      </w:pPr>
      <w:r w:rsidRPr="003F7FAB">
        <w:rPr>
          <w:color w:val="0000FF"/>
        </w:rPr>
        <w:t>Mander's coefficient gives a ratio of intensities in one channel relative to above-threshold regions in the other.</w:t>
      </w:r>
    </w:p>
    <w:p w14:paraId="06CFEA1A" w14:textId="77777777" w:rsidR="00A10331" w:rsidRPr="003F7FAB" w:rsidRDefault="00CC2A6A" w:rsidP="00A10331">
      <w:pPr>
        <w:pStyle w:val="BodyTextIndent"/>
        <w:rPr>
          <w:i/>
          <w:color w:val="0000FF"/>
        </w:rPr>
      </w:pPr>
      <w:r w:rsidRPr="003F7FAB">
        <w:rPr>
          <w:b/>
          <w:bCs/>
          <w:color w:val="0000FF"/>
          <w:lang w:bidi="en-US"/>
        </w:rPr>
        <w:t>M</w:t>
      </w:r>
      <w:r w:rsidRPr="003F7FAB">
        <w:rPr>
          <w:color w:val="0000FF"/>
          <w:lang w:bidi="en-US"/>
        </w:rPr>
        <w:t xml:space="preserve"> - </w:t>
      </w:r>
      <w:proofErr w:type="spellStart"/>
      <w:r w:rsidRPr="003F7FAB">
        <w:rPr>
          <w:color w:val="0000FF"/>
          <w:lang w:bidi="en-US"/>
        </w:rPr>
        <w:t>Colocalisation</w:t>
      </w:r>
      <w:proofErr w:type="spellEnd"/>
      <w:r w:rsidRPr="003F7FAB">
        <w:rPr>
          <w:color w:val="0000FF"/>
          <w:lang w:bidi="en-US"/>
        </w:rPr>
        <w:t xml:space="preserve"> Coefficient (% pixels above thresholds </w:t>
      </w:r>
      <w:proofErr w:type="spellStart"/>
      <w:r w:rsidRPr="003F7FAB">
        <w:rPr>
          <w:color w:val="0000FF"/>
          <w:lang w:bidi="en-US"/>
        </w:rPr>
        <w:t>colocolazed</w:t>
      </w:r>
      <w:proofErr w:type="spellEnd"/>
      <w:r w:rsidRPr="003F7FAB">
        <w:rPr>
          <w:color w:val="0000FF"/>
          <w:lang w:bidi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B</m:t>
            </m:r>
          </m:num>
          <m:den>
            <m:r>
              <w:rPr>
                <w:rFonts w:ascii="Cambria Math" w:hAnsi="Cambria Math"/>
                <w:color w:val="0000FF"/>
              </w:rPr>
              <m:t>B+D</m:t>
            </m:r>
          </m:den>
        </m:f>
      </m:oMath>
    </w:p>
    <w:p w14:paraId="2D7C01EB" w14:textId="77777777" w:rsidR="00CC2A6A" w:rsidRPr="003F7FAB" w:rsidRDefault="00CC2A6A" w:rsidP="00CC2A6A">
      <w:pPr>
        <w:spacing w:line="360" w:lineRule="auto"/>
        <w:jc w:val="both"/>
        <w:rPr>
          <w:rFonts w:ascii="New York" w:hAnsi="New York"/>
          <w:color w:val="0000FF"/>
          <w:lang w:val="en-US" w:bidi="en-US"/>
        </w:rPr>
      </w:pPr>
      <w:r w:rsidRPr="003F7FAB">
        <w:rPr>
          <w:rFonts w:ascii="New York" w:hAnsi="New York"/>
          <w:color w:val="0000FF"/>
          <w:lang w:val="en-US" w:bidi="en-US"/>
        </w:rPr>
        <w:t xml:space="preserve">region (quadrant) D = pixels red only </w:t>
      </w:r>
    </w:p>
    <w:p w14:paraId="09625663" w14:textId="77777777" w:rsidR="00CC2A6A" w:rsidRPr="003F7FAB" w:rsidRDefault="00CC2A6A" w:rsidP="00CC2A6A">
      <w:pPr>
        <w:spacing w:line="360" w:lineRule="auto"/>
        <w:jc w:val="both"/>
        <w:rPr>
          <w:rFonts w:ascii="New York" w:hAnsi="New York"/>
          <w:color w:val="0000FF"/>
          <w:lang w:val="en-US" w:bidi="en-US"/>
        </w:rPr>
      </w:pPr>
      <w:r w:rsidRPr="003F7FAB">
        <w:rPr>
          <w:rFonts w:ascii="New York" w:hAnsi="New York"/>
          <w:color w:val="0000FF"/>
          <w:lang w:val="en-US" w:bidi="en-US"/>
        </w:rPr>
        <w:t xml:space="preserve">region (quadrant) B = pixels </w:t>
      </w:r>
      <w:proofErr w:type="spellStart"/>
      <w:r w:rsidRPr="003F7FAB">
        <w:rPr>
          <w:rFonts w:ascii="New York" w:hAnsi="New York"/>
          <w:color w:val="0000FF"/>
          <w:lang w:val="en-US" w:bidi="en-US"/>
        </w:rPr>
        <w:t>red+green</w:t>
      </w:r>
      <w:proofErr w:type="spellEnd"/>
    </w:p>
    <w:p w14:paraId="1C98C86B" w14:textId="77777777" w:rsidR="00CC2A6A" w:rsidRPr="003F7FAB" w:rsidRDefault="00CC2A6A" w:rsidP="00CC2A6A">
      <w:pPr>
        <w:spacing w:line="360" w:lineRule="auto"/>
        <w:jc w:val="both"/>
        <w:rPr>
          <w:rFonts w:ascii="New York" w:hAnsi="New York"/>
          <w:color w:val="0000FF"/>
          <w:lang w:val="en-US" w:bidi="en-US"/>
        </w:rPr>
      </w:pPr>
      <w:proofErr w:type="spellStart"/>
      <w:r w:rsidRPr="003F7FAB">
        <w:rPr>
          <w:rFonts w:ascii="New York" w:hAnsi="New York"/>
          <w:color w:val="0000FF"/>
          <w:lang w:val="en-US" w:bidi="en-US"/>
        </w:rPr>
        <w:t>qq</w:t>
      </w:r>
      <w:proofErr w:type="spellEnd"/>
      <w:r w:rsidRPr="003F7FAB">
        <w:rPr>
          <w:rFonts w:ascii="New York" w:hAnsi="New York"/>
          <w:color w:val="0000FF"/>
          <w:lang w:val="en-US" w:bidi="en-US"/>
        </w:rPr>
        <w:t xml:space="preserve"> B+D = total red</w:t>
      </w:r>
    </w:p>
    <w:p w14:paraId="2C4D6A0B" w14:textId="77777777" w:rsidR="00CC2A6A" w:rsidRDefault="00CC2A6A" w:rsidP="001C5300">
      <w:pPr>
        <w:spacing w:line="360" w:lineRule="auto"/>
        <w:ind w:firstLine="708"/>
        <w:jc w:val="both"/>
        <w:rPr>
          <w:rFonts w:ascii="New York" w:hAnsi="New York"/>
          <w:color w:val="0000FF"/>
          <w:lang w:val="en-US" w:bidi="en-US"/>
        </w:rPr>
      </w:pPr>
      <w:r w:rsidRPr="003F7FAB">
        <w:rPr>
          <w:rFonts w:ascii="New York" w:hAnsi="New York"/>
          <w:color w:val="0000FF"/>
          <w:lang w:val="en-US" w:bidi="en-US"/>
        </w:rPr>
        <w:t>M is the sum of the intensities of red pixels that have a green component divided by the total sum of red intensities (all above thresholds).</w:t>
      </w:r>
    </w:p>
    <w:p w14:paraId="0214906F" w14:textId="77777777" w:rsidR="001853C9" w:rsidRPr="003F7FAB" w:rsidRDefault="001853C9" w:rsidP="001C5300">
      <w:pPr>
        <w:spacing w:line="360" w:lineRule="auto"/>
        <w:ind w:firstLine="708"/>
        <w:jc w:val="both"/>
        <w:rPr>
          <w:rFonts w:ascii="New York" w:hAnsi="New York"/>
          <w:color w:val="0000FF"/>
          <w:lang w:val="en-US" w:bidi="en-US"/>
        </w:rPr>
      </w:pPr>
    </w:p>
    <w:p w14:paraId="6AEBC35C" w14:textId="69F5AB91" w:rsidR="00387E0A" w:rsidRPr="001853C9" w:rsidRDefault="00CC2A6A" w:rsidP="001853C9">
      <w:pPr>
        <w:spacing w:line="360" w:lineRule="auto"/>
        <w:ind w:firstLine="708"/>
        <w:jc w:val="both"/>
        <w:rPr>
          <w:rFonts w:ascii="New York" w:hAnsi="New York"/>
          <w:i/>
          <w:color w:val="A6A6A6" w:themeColor="background1" w:themeShade="A6"/>
          <w:lang w:val="en-US"/>
        </w:rPr>
      </w:pPr>
      <w:r w:rsidRPr="00B9088F">
        <w:rPr>
          <w:rFonts w:ascii="New York" w:hAnsi="New York"/>
          <w:i/>
          <w:color w:val="A6A6A6" w:themeColor="background1" w:themeShade="A6"/>
          <w:lang w:val="en-US"/>
        </w:rPr>
        <w:lastRenderedPageBreak/>
        <w:t xml:space="preserve">The images were exported to ImageJ public domain software (Wayne Rasband, National Institutes of Health, Bethesda, MD) and the </w:t>
      </w:r>
      <w:proofErr w:type="spellStart"/>
      <w:r w:rsidRPr="00B9088F">
        <w:rPr>
          <w:rFonts w:ascii="New York" w:hAnsi="New York"/>
          <w:i/>
          <w:color w:val="A6A6A6" w:themeColor="background1" w:themeShade="A6"/>
          <w:lang w:val="en-US"/>
        </w:rPr>
        <w:t>pseudocolored</w:t>
      </w:r>
      <w:proofErr w:type="spellEnd"/>
      <w:r w:rsidRPr="00B9088F">
        <w:rPr>
          <w:rFonts w:ascii="New York" w:hAnsi="New York"/>
          <w:i/>
          <w:color w:val="A6A6A6" w:themeColor="background1" w:themeShade="A6"/>
          <w:lang w:val="en-US"/>
        </w:rPr>
        <w:t xml:space="preserve"> Surface Plot three-dimensional presentation is obtained by combining 2D image with the value of pixel intensities presented in the z axis</w:t>
      </w:r>
    </w:p>
    <w:p w14:paraId="10CBDD97" w14:textId="0C87E9E9" w:rsidR="001C5300" w:rsidRDefault="001C5300">
      <w:pPr>
        <w:spacing w:line="360" w:lineRule="auto"/>
        <w:jc w:val="both"/>
        <w:rPr>
          <w:rFonts w:ascii="New York" w:hAnsi="New York"/>
          <w:lang w:val="en-US"/>
        </w:rPr>
      </w:pPr>
      <w:r>
        <w:rPr>
          <w:rFonts w:ascii="New York" w:hAnsi="New York"/>
          <w:noProof/>
          <w:lang w:val="en-US" w:eastAsia="en-US"/>
        </w:rPr>
        <w:drawing>
          <wp:inline distT="0" distB="0" distL="0" distR="0" wp14:anchorId="46C187BE" wp14:editId="0D14814C">
            <wp:extent cx="4924025" cy="4016818"/>
            <wp:effectExtent l="0" t="0" r="3810" b="0"/>
            <wp:docPr id="1" name="Picture 1" descr="Macintosh HD 2:Users:leonid:Desktop:Modes d'emplois:Publiaide:Demo_Colo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 2:Users:leonid:Desktop:Modes d'emplois:Publiaide:Demo_Coloc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247" cy="401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6560A" w14:textId="6F2BD461" w:rsidR="00F245A7" w:rsidRPr="00F245A7" w:rsidRDefault="00F245A7" w:rsidP="00F245A7">
      <w:pPr>
        <w:spacing w:line="360" w:lineRule="auto"/>
        <w:jc w:val="right"/>
        <w:rPr>
          <w:rFonts w:ascii="New York" w:hAnsi="New York"/>
          <w:i/>
          <w:color w:val="8DB3E2" w:themeColor="text2" w:themeTint="66"/>
          <w:sz w:val="20"/>
          <w:szCs w:val="20"/>
          <w:lang w:val="en-US"/>
        </w:rPr>
      </w:pPr>
      <w:r w:rsidRPr="00F3659D">
        <w:rPr>
          <w:rFonts w:ascii="New York" w:hAnsi="New York"/>
          <w:i/>
          <w:color w:val="8DB3E2" w:themeColor="text2" w:themeTint="66"/>
          <w:sz w:val="20"/>
          <w:szCs w:val="20"/>
        </w:rPr>
        <w:t xml:space="preserve">Image par Marie Mc </w:t>
      </w:r>
      <w:proofErr w:type="spellStart"/>
      <w:r w:rsidRPr="00F3659D">
        <w:rPr>
          <w:rFonts w:ascii="New York" w:hAnsi="New York"/>
          <w:i/>
          <w:color w:val="8DB3E2" w:themeColor="text2" w:themeTint="66"/>
          <w:sz w:val="20"/>
          <w:szCs w:val="20"/>
        </w:rPr>
        <w:t>Coy</w:t>
      </w:r>
      <w:proofErr w:type="spellEnd"/>
      <w:r w:rsidRPr="00F3659D">
        <w:rPr>
          <w:rFonts w:ascii="New York" w:hAnsi="New York"/>
          <w:i/>
          <w:color w:val="8DB3E2" w:themeColor="text2" w:themeTint="66"/>
          <w:sz w:val="20"/>
          <w:szCs w:val="20"/>
        </w:rPr>
        <w:t xml:space="preserve">; lab. </w:t>
      </w:r>
      <w:r>
        <w:rPr>
          <w:rFonts w:ascii="New York" w:hAnsi="New York"/>
          <w:i/>
          <w:color w:val="8DB3E2" w:themeColor="text2" w:themeTint="66"/>
          <w:sz w:val="20"/>
          <w:szCs w:val="20"/>
          <w:lang w:val="en-US"/>
        </w:rPr>
        <w:t xml:space="preserve">Dr. </w:t>
      </w:r>
      <w:r w:rsidRPr="00F245A7">
        <w:rPr>
          <w:rFonts w:ascii="New York" w:hAnsi="New York"/>
          <w:i/>
          <w:color w:val="8DB3E2" w:themeColor="text2" w:themeTint="66"/>
          <w:sz w:val="20"/>
          <w:szCs w:val="20"/>
          <w:lang w:val="en-US"/>
        </w:rPr>
        <w:t>Corbin</w:t>
      </w:r>
    </w:p>
    <w:p w14:paraId="4551808A" w14:textId="67F04FF6" w:rsidR="003F4C07" w:rsidRPr="003F4C07" w:rsidRDefault="003F4C07" w:rsidP="003F4C07">
      <w:pPr>
        <w:spacing w:line="360" w:lineRule="auto"/>
        <w:jc w:val="both"/>
        <w:rPr>
          <w:rFonts w:ascii="New York" w:hAnsi="New York"/>
          <w:lang w:val="en-US"/>
        </w:rPr>
      </w:pPr>
      <w:r w:rsidRPr="003F4C07">
        <w:rPr>
          <w:rFonts w:ascii="New York" w:hAnsi="New York"/>
          <w:lang w:val="en-US"/>
        </w:rPr>
        <w:t>Figure Legends (Template)</w:t>
      </w:r>
    </w:p>
    <w:p w14:paraId="62BD0067" w14:textId="7FB81969" w:rsidR="003F4C07" w:rsidRPr="003F4C07" w:rsidRDefault="003F4C07" w:rsidP="003F4C07">
      <w:pPr>
        <w:spacing w:line="360" w:lineRule="auto"/>
        <w:jc w:val="both"/>
        <w:rPr>
          <w:rFonts w:ascii="New York" w:hAnsi="New York"/>
          <w:lang w:val="en-US"/>
        </w:rPr>
      </w:pPr>
      <w:r w:rsidRPr="003F4C07">
        <w:rPr>
          <w:rFonts w:ascii="New York" w:hAnsi="New York"/>
          <w:lang w:val="en-US"/>
        </w:rPr>
        <w:t xml:space="preserve">Figure </w:t>
      </w:r>
      <w:r w:rsidRPr="003F4C07">
        <w:rPr>
          <w:rFonts w:ascii="New York" w:hAnsi="New York"/>
          <w:color w:val="548DD4" w:themeColor="text2" w:themeTint="99"/>
          <w:lang w:val="en-US"/>
        </w:rPr>
        <w:t>X</w:t>
      </w:r>
      <w:r w:rsidRPr="003F4C07">
        <w:rPr>
          <w:rFonts w:ascii="New York" w:hAnsi="New York"/>
          <w:lang w:val="en-US"/>
        </w:rPr>
        <w:t>. Representative immunofluorescence images of Protein A and Protein B.</w:t>
      </w:r>
    </w:p>
    <w:p w14:paraId="07C55A32" w14:textId="61A542CC" w:rsidR="003F4C07" w:rsidRDefault="003F4C07" w:rsidP="003F4C07">
      <w:pPr>
        <w:spacing w:line="360" w:lineRule="auto"/>
        <w:jc w:val="both"/>
        <w:rPr>
          <w:rFonts w:ascii="New York" w:hAnsi="New York"/>
          <w:color w:val="548DD4" w:themeColor="text2" w:themeTint="99"/>
          <w:lang w:val="en-US"/>
        </w:rPr>
      </w:pPr>
      <w:r w:rsidRPr="003F4C07">
        <w:rPr>
          <w:rFonts w:ascii="New York" w:hAnsi="New York"/>
          <w:lang w:val="en-US"/>
        </w:rPr>
        <w:t xml:space="preserve">Maximum intensity projections of cells labeled for </w:t>
      </w:r>
      <w:r w:rsidRPr="003F4C07">
        <w:rPr>
          <w:rFonts w:ascii="New York" w:hAnsi="New York"/>
          <w:color w:val="548DD4" w:themeColor="text2" w:themeTint="99"/>
          <w:lang w:val="en-US"/>
        </w:rPr>
        <w:t xml:space="preserve">Protein A (green; Alexa Fluor 488) and Protein B (red; Alexa Fluor 546). </w:t>
      </w:r>
      <w:r w:rsidRPr="003F4C07">
        <w:rPr>
          <w:rFonts w:ascii="New York" w:hAnsi="New York"/>
          <w:lang w:val="en-US"/>
        </w:rPr>
        <w:t xml:space="preserve">Nuclei stained with DAPI (blue). Acquired using Olympus FV1000, 60× oil objective. Optical lateral resolution: ~0.2 µm; optical section thickness: ~0.8 µm. </w:t>
      </w:r>
      <w:r w:rsidRPr="006A3D9E">
        <w:rPr>
          <w:rFonts w:ascii="New York" w:hAnsi="New York"/>
          <w:lang w:val="en-US"/>
        </w:rPr>
        <w:t>The color bar stands for the fluorescence intensity ranging</w:t>
      </w:r>
      <w:r>
        <w:rPr>
          <w:rFonts w:ascii="New York" w:hAnsi="New York"/>
          <w:lang w:val="en-US"/>
        </w:rPr>
        <w:t xml:space="preserve">. </w:t>
      </w:r>
      <w:r w:rsidRPr="003F4C07">
        <w:rPr>
          <w:rFonts w:ascii="New York" w:hAnsi="New York"/>
          <w:lang w:val="en-US"/>
        </w:rPr>
        <w:t xml:space="preserve">Scale bar = </w:t>
      </w:r>
      <w:r w:rsidRPr="003F4C07">
        <w:rPr>
          <w:rFonts w:ascii="New York" w:hAnsi="New York"/>
          <w:color w:val="548DD4" w:themeColor="text2" w:themeTint="99"/>
          <w:lang w:val="en-US"/>
        </w:rPr>
        <w:t>[e.g., 10 µm].</w:t>
      </w:r>
    </w:p>
    <w:p w14:paraId="3AC11689" w14:textId="77777777" w:rsidR="003F4C07" w:rsidRDefault="003F4C07" w:rsidP="003F4C07">
      <w:pPr>
        <w:widowControl w:val="0"/>
        <w:tabs>
          <w:tab w:val="left" w:pos="565"/>
          <w:tab w:val="left" w:pos="1133"/>
          <w:tab w:val="left" w:pos="1700"/>
          <w:tab w:val="left" w:pos="2266"/>
          <w:tab w:val="left" w:pos="2833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autoSpaceDE w:val="0"/>
        <w:autoSpaceDN w:val="0"/>
        <w:adjustRightInd w:val="0"/>
        <w:spacing w:line="360" w:lineRule="auto"/>
        <w:jc w:val="both"/>
        <w:rPr>
          <w:rFonts w:ascii="New York" w:hAnsi="New York"/>
          <w:lang w:val="en-US"/>
        </w:rPr>
      </w:pPr>
      <w:r w:rsidRPr="00CA1D84">
        <w:rPr>
          <w:rFonts w:ascii="New York" w:hAnsi="New York"/>
          <w:i/>
          <w:color w:val="A6A6A6" w:themeColor="background1" w:themeShade="A6"/>
          <w:lang w:val="en-US"/>
        </w:rPr>
        <w:t>The focal plane was adjusted to 2.2 µm distance from the-attached surface of the cell</w:t>
      </w:r>
      <w:r>
        <w:rPr>
          <w:rFonts w:ascii="New York" w:hAnsi="New York"/>
          <w:i/>
          <w:color w:val="A6A6A6" w:themeColor="background1" w:themeShade="A6"/>
          <w:lang w:val="en-US"/>
        </w:rPr>
        <w:t>.</w:t>
      </w:r>
      <w:r w:rsidRPr="003F7FAB">
        <w:rPr>
          <w:rFonts w:ascii="New York" w:hAnsi="New York"/>
          <w:lang w:val="en-US"/>
        </w:rPr>
        <w:t xml:space="preserve"> </w:t>
      </w:r>
    </w:p>
    <w:p w14:paraId="28F262A9" w14:textId="77777777" w:rsidR="003F4C07" w:rsidRDefault="003F4C07">
      <w:pPr>
        <w:spacing w:line="360" w:lineRule="auto"/>
        <w:jc w:val="both"/>
        <w:rPr>
          <w:rFonts w:ascii="New York" w:hAnsi="New York"/>
          <w:lang w:val="en-US"/>
        </w:rPr>
      </w:pPr>
    </w:p>
    <w:p w14:paraId="795030D3" w14:textId="26FFF3CB" w:rsidR="00CC2A6A" w:rsidRPr="003F7FAB" w:rsidRDefault="00CC2A6A">
      <w:pPr>
        <w:spacing w:line="360" w:lineRule="auto"/>
        <w:jc w:val="both"/>
        <w:rPr>
          <w:rFonts w:ascii="New York" w:hAnsi="New York"/>
          <w:lang w:val="en-US"/>
        </w:rPr>
      </w:pPr>
      <w:r w:rsidRPr="003F7FAB">
        <w:rPr>
          <w:rFonts w:ascii="New York" w:hAnsi="New York"/>
          <w:lang w:val="en-US"/>
        </w:rPr>
        <w:t xml:space="preserve">Colocalization analysis of </w:t>
      </w:r>
      <w:r w:rsidR="003F4C07" w:rsidRPr="003F4C07">
        <w:rPr>
          <w:rFonts w:ascii="New York" w:hAnsi="New York"/>
          <w:color w:val="548DD4" w:themeColor="text2" w:themeTint="99"/>
          <w:lang w:val="en-US"/>
        </w:rPr>
        <w:t>A</w:t>
      </w:r>
      <w:r w:rsidRPr="003F7FAB">
        <w:rPr>
          <w:rFonts w:ascii="New York" w:hAnsi="New York"/>
          <w:lang w:val="en-US"/>
        </w:rPr>
        <w:t xml:space="preserve"> in transfected cells expressing </w:t>
      </w:r>
      <w:r w:rsidR="003F4C07" w:rsidRPr="003F4C07">
        <w:rPr>
          <w:rFonts w:ascii="New York" w:hAnsi="New York"/>
          <w:color w:val="548DD4" w:themeColor="text2" w:themeTint="99"/>
          <w:lang w:val="en-US"/>
        </w:rPr>
        <w:t>B</w:t>
      </w:r>
      <w:r w:rsidRPr="003F7FAB">
        <w:rPr>
          <w:rFonts w:ascii="New York" w:hAnsi="New York"/>
          <w:lang w:val="en-US"/>
        </w:rPr>
        <w:t xml:space="preserve">: double-label confocal image with pixel fluorogram. </w:t>
      </w:r>
    </w:p>
    <w:p w14:paraId="146DF59C" w14:textId="759194F0" w:rsidR="00CC2A6A" w:rsidRPr="003F7FAB" w:rsidRDefault="001C5300" w:rsidP="00CC2A6A">
      <w:pPr>
        <w:widowControl w:val="0"/>
        <w:tabs>
          <w:tab w:val="left" w:pos="565"/>
          <w:tab w:val="left" w:pos="1133"/>
          <w:tab w:val="left" w:pos="1700"/>
          <w:tab w:val="left" w:pos="2266"/>
          <w:tab w:val="left" w:pos="2833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autoSpaceDE w:val="0"/>
        <w:autoSpaceDN w:val="0"/>
        <w:adjustRightInd w:val="0"/>
        <w:spacing w:line="360" w:lineRule="auto"/>
        <w:jc w:val="both"/>
        <w:rPr>
          <w:rFonts w:ascii="New York" w:hAnsi="New York"/>
          <w:lang w:val="en-US"/>
        </w:rPr>
      </w:pPr>
      <w:r w:rsidRPr="00CA1D84">
        <w:rPr>
          <w:rFonts w:ascii="New York" w:hAnsi="New York"/>
          <w:b/>
          <w:lang w:val="en-US"/>
        </w:rPr>
        <w:t>(C)</w:t>
      </w:r>
      <w:r>
        <w:rPr>
          <w:rFonts w:ascii="New York" w:hAnsi="New York"/>
          <w:lang w:val="en-US"/>
        </w:rPr>
        <w:t xml:space="preserve"> </w:t>
      </w:r>
      <w:r w:rsidR="00CC2A6A" w:rsidRPr="003F7FAB">
        <w:rPr>
          <w:rFonts w:ascii="New York" w:hAnsi="New York"/>
          <w:lang w:val="en-US"/>
        </w:rPr>
        <w:t xml:space="preserve">The areas with high degree of colocalization of green-labelled </w:t>
      </w:r>
      <w:r w:rsidR="001853C9" w:rsidRPr="001853C9">
        <w:rPr>
          <w:rFonts w:ascii="New York" w:hAnsi="New York"/>
          <w:b/>
          <w:color w:val="0000FF"/>
          <w:lang w:val="en-US"/>
        </w:rPr>
        <w:t>A</w:t>
      </w:r>
      <w:r w:rsidR="00CC2A6A" w:rsidRPr="003F7FAB">
        <w:rPr>
          <w:rFonts w:ascii="New York" w:hAnsi="New York"/>
          <w:lang w:val="en-US"/>
        </w:rPr>
        <w:t xml:space="preserve"> and red-labelled </w:t>
      </w:r>
      <w:r w:rsidR="001853C9">
        <w:rPr>
          <w:rFonts w:ascii="New York" w:hAnsi="New York"/>
          <w:b/>
          <w:color w:val="0000FF"/>
          <w:lang w:val="en-US"/>
        </w:rPr>
        <w:t>B</w:t>
      </w:r>
      <w:r w:rsidR="00CC2A6A" w:rsidRPr="003F7FAB">
        <w:rPr>
          <w:rFonts w:ascii="New York" w:hAnsi="New York"/>
          <w:lang w:val="en-US"/>
        </w:rPr>
        <w:t xml:space="preserve"> appear yellow on merged image</w:t>
      </w:r>
    </w:p>
    <w:p w14:paraId="0309FAC8" w14:textId="77777777" w:rsidR="003F4C07" w:rsidRDefault="00CC2A6A" w:rsidP="001853C9">
      <w:pPr>
        <w:widowControl w:val="0"/>
        <w:tabs>
          <w:tab w:val="left" w:pos="565"/>
          <w:tab w:val="left" w:pos="1133"/>
          <w:tab w:val="left" w:pos="1700"/>
          <w:tab w:val="left" w:pos="2266"/>
          <w:tab w:val="left" w:pos="2833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autoSpaceDE w:val="0"/>
        <w:autoSpaceDN w:val="0"/>
        <w:adjustRightInd w:val="0"/>
        <w:spacing w:line="360" w:lineRule="auto"/>
        <w:jc w:val="both"/>
        <w:rPr>
          <w:rFonts w:ascii="New York" w:hAnsi="New York"/>
          <w:lang w:val="en-US"/>
        </w:rPr>
      </w:pPr>
      <w:r w:rsidRPr="003F7FAB">
        <w:rPr>
          <w:rFonts w:ascii="New York" w:hAnsi="New York"/>
          <w:b/>
          <w:lang w:val="en-US"/>
        </w:rPr>
        <w:lastRenderedPageBreak/>
        <w:t>(</w:t>
      </w:r>
      <w:r w:rsidR="00CA1D84">
        <w:rPr>
          <w:rFonts w:ascii="New York" w:hAnsi="New York"/>
          <w:b/>
          <w:lang w:val="en-US"/>
        </w:rPr>
        <w:t>D</w:t>
      </w:r>
      <w:r w:rsidRPr="003F7FAB">
        <w:rPr>
          <w:rFonts w:ascii="New York" w:hAnsi="New York"/>
          <w:b/>
          <w:lang w:val="en-US"/>
        </w:rPr>
        <w:t>)</w:t>
      </w:r>
      <w:r w:rsidRPr="003F7FAB">
        <w:rPr>
          <w:rFonts w:ascii="New York" w:hAnsi="New York"/>
          <w:lang w:val="en-US"/>
        </w:rPr>
        <w:t xml:space="preserve"> </w:t>
      </w:r>
      <w:r w:rsidR="00CA1D84" w:rsidRPr="00CA1D84">
        <w:rPr>
          <w:rFonts w:ascii="New York" w:hAnsi="New York"/>
          <w:lang w:val="en-US"/>
        </w:rPr>
        <w:t>The distribution of dots along and near the axes</w:t>
      </w:r>
      <w:r w:rsidR="00CA1D84">
        <w:rPr>
          <w:rFonts w:ascii="New York" w:hAnsi="New York"/>
          <w:lang w:val="en-US"/>
        </w:rPr>
        <w:t xml:space="preserve"> i</w:t>
      </w:r>
      <w:r w:rsidRPr="003F7FAB">
        <w:rPr>
          <w:rFonts w:ascii="New York" w:hAnsi="New York"/>
          <w:lang w:val="en-US"/>
        </w:rPr>
        <w:t xml:space="preserve">ndicates a </w:t>
      </w:r>
      <w:proofErr w:type="gramStart"/>
      <w:r w:rsidRPr="003F7FAB">
        <w:rPr>
          <w:rFonts w:ascii="New York" w:hAnsi="New York"/>
          <w:lang w:val="en-US"/>
        </w:rPr>
        <w:t>distinct population</w:t>
      </w:r>
      <w:r w:rsidR="00CA1D84">
        <w:rPr>
          <w:rFonts w:ascii="New York" w:hAnsi="New York"/>
          <w:lang w:val="en-US"/>
        </w:rPr>
        <w:t>s</w:t>
      </w:r>
      <w:proofErr w:type="gramEnd"/>
      <w:r w:rsidRPr="003F7FAB">
        <w:rPr>
          <w:rFonts w:ascii="New York" w:hAnsi="New York"/>
          <w:lang w:val="en-US"/>
        </w:rPr>
        <w:t xml:space="preserve"> of Alexa 488</w:t>
      </w:r>
      <w:r w:rsidR="00CA1D84">
        <w:rPr>
          <w:rFonts w:ascii="New York" w:hAnsi="New York"/>
          <w:lang w:val="en-US"/>
        </w:rPr>
        <w:t xml:space="preserve"> or </w:t>
      </w:r>
      <w:r w:rsidR="00CA1D84" w:rsidRPr="003F7FAB">
        <w:rPr>
          <w:rFonts w:ascii="New York" w:hAnsi="New York"/>
          <w:lang w:val="en-US"/>
        </w:rPr>
        <w:t>Alexa 543</w:t>
      </w:r>
      <w:r w:rsidR="00CA1D84">
        <w:rPr>
          <w:rFonts w:ascii="New York" w:hAnsi="New York"/>
          <w:lang w:val="en-US"/>
        </w:rPr>
        <w:t xml:space="preserve"> </w:t>
      </w:r>
      <w:r w:rsidRPr="003F7FAB">
        <w:rPr>
          <w:rFonts w:ascii="New York" w:hAnsi="New York"/>
          <w:lang w:val="en-US"/>
        </w:rPr>
        <w:t xml:space="preserve">labelled </w:t>
      </w:r>
      <w:r w:rsidR="001853C9" w:rsidRPr="001853C9">
        <w:rPr>
          <w:rFonts w:ascii="New York" w:hAnsi="New York"/>
          <w:b/>
          <w:color w:val="0000FF"/>
          <w:lang w:val="en-US"/>
        </w:rPr>
        <w:t>A</w:t>
      </w:r>
      <w:r w:rsidR="00CA1D84">
        <w:rPr>
          <w:rFonts w:ascii="New York" w:hAnsi="New York"/>
          <w:lang w:val="en-US"/>
        </w:rPr>
        <w:t>&amp;</w:t>
      </w:r>
      <w:r w:rsidR="001853C9">
        <w:rPr>
          <w:rFonts w:ascii="New York" w:hAnsi="New York"/>
          <w:b/>
          <w:color w:val="0000FF"/>
          <w:lang w:val="en-US"/>
        </w:rPr>
        <w:t>B</w:t>
      </w:r>
      <w:r w:rsidRPr="003F7FAB">
        <w:rPr>
          <w:rFonts w:ascii="New York" w:hAnsi="New York"/>
          <w:lang w:val="en-US"/>
        </w:rPr>
        <w:t xml:space="preserve">, which </w:t>
      </w:r>
      <w:r w:rsidR="00CA1D84">
        <w:rPr>
          <w:rFonts w:ascii="New York" w:hAnsi="New York"/>
          <w:lang w:val="en-US"/>
        </w:rPr>
        <w:t>are</w:t>
      </w:r>
      <w:r w:rsidRPr="003F7FAB">
        <w:rPr>
          <w:rFonts w:ascii="New York" w:hAnsi="New York"/>
          <w:lang w:val="en-US"/>
        </w:rPr>
        <w:t xml:space="preserve"> not </w:t>
      </w:r>
      <w:r w:rsidR="00CA1D84" w:rsidRPr="00CA1D84">
        <w:rPr>
          <w:rFonts w:ascii="New York" w:hAnsi="New York"/>
          <w:lang w:val="en-US"/>
        </w:rPr>
        <w:t>colocalizing</w:t>
      </w:r>
      <w:r w:rsidRPr="003F7FAB">
        <w:rPr>
          <w:rFonts w:ascii="New York" w:hAnsi="New York"/>
          <w:lang w:val="en-US"/>
        </w:rPr>
        <w:t>.</w:t>
      </w:r>
      <w:r w:rsidRPr="003F7FAB">
        <w:rPr>
          <w:rFonts w:ascii="New York" w:hAnsi="New York"/>
          <w:i/>
          <w:sz w:val="20"/>
          <w:lang w:val="en-US"/>
        </w:rPr>
        <w:t xml:space="preserve"> </w:t>
      </w:r>
      <w:r w:rsidRPr="003F7FAB">
        <w:rPr>
          <w:rFonts w:ascii="New York" w:hAnsi="New York"/>
          <w:lang w:val="en-US"/>
        </w:rPr>
        <w:t xml:space="preserve">The colocalization of </w:t>
      </w:r>
      <w:r w:rsidR="001853C9" w:rsidRPr="001853C9">
        <w:rPr>
          <w:rFonts w:ascii="New York" w:hAnsi="New York"/>
          <w:b/>
          <w:color w:val="0000FF"/>
          <w:lang w:val="en-US"/>
        </w:rPr>
        <w:t>A</w:t>
      </w:r>
      <w:r w:rsidRPr="003F7FAB">
        <w:rPr>
          <w:rFonts w:ascii="New York" w:hAnsi="New York"/>
          <w:lang w:val="en-US"/>
        </w:rPr>
        <w:t xml:space="preserve"> with </w:t>
      </w:r>
      <w:r w:rsidR="001853C9">
        <w:rPr>
          <w:rFonts w:ascii="New York" w:hAnsi="New York"/>
          <w:b/>
          <w:color w:val="0000FF"/>
          <w:lang w:val="en-US"/>
        </w:rPr>
        <w:t>B</w:t>
      </w:r>
      <w:r w:rsidRPr="003F7FAB">
        <w:rPr>
          <w:rFonts w:ascii="New York" w:hAnsi="New York"/>
          <w:lang w:val="en-US"/>
        </w:rPr>
        <w:t xml:space="preserve"> resulted in points that predominantly fall along the diagonal line in the fluorogram. </w:t>
      </w:r>
    </w:p>
    <w:p w14:paraId="3F322725" w14:textId="1C8A5C77" w:rsidR="001853C9" w:rsidRDefault="00CA1D84" w:rsidP="001853C9">
      <w:pPr>
        <w:widowControl w:val="0"/>
        <w:tabs>
          <w:tab w:val="left" w:pos="565"/>
          <w:tab w:val="left" w:pos="1133"/>
          <w:tab w:val="left" w:pos="1700"/>
          <w:tab w:val="left" w:pos="2266"/>
          <w:tab w:val="left" w:pos="2833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autoSpaceDE w:val="0"/>
        <w:autoSpaceDN w:val="0"/>
        <w:adjustRightInd w:val="0"/>
        <w:spacing w:line="360" w:lineRule="auto"/>
        <w:jc w:val="both"/>
        <w:rPr>
          <w:rFonts w:ascii="New York" w:hAnsi="New York"/>
          <w:i/>
          <w:color w:val="A6A6A6" w:themeColor="background1" w:themeShade="A6"/>
          <w:lang w:val="en-US"/>
        </w:rPr>
      </w:pPr>
      <w:r>
        <w:rPr>
          <w:rFonts w:ascii="New York" w:hAnsi="New York"/>
          <w:i/>
          <w:color w:val="A6A6A6" w:themeColor="background1" w:themeShade="A6"/>
          <w:lang w:val="en-US"/>
        </w:rPr>
        <w:t>A lack of co</w:t>
      </w:r>
      <w:r w:rsidR="00CC2A6A" w:rsidRPr="00CA1D84">
        <w:rPr>
          <w:rFonts w:ascii="New York" w:hAnsi="New York"/>
          <w:i/>
          <w:color w:val="A6A6A6" w:themeColor="background1" w:themeShade="A6"/>
          <w:lang w:val="en-US"/>
        </w:rPr>
        <w:t xml:space="preserve">localization is shown by two distinct populations with a minimal overlap of dots distributed towards the </w:t>
      </w:r>
      <w:r>
        <w:rPr>
          <w:rFonts w:ascii="New York" w:hAnsi="New York"/>
          <w:i/>
          <w:color w:val="A6A6A6" w:themeColor="background1" w:themeShade="A6"/>
          <w:lang w:val="en-US"/>
        </w:rPr>
        <w:t>red and green axes respectively</w:t>
      </w:r>
      <w:r w:rsidR="001853C9" w:rsidRPr="001853C9">
        <w:rPr>
          <w:rFonts w:ascii="New York" w:hAnsi="New York"/>
          <w:i/>
          <w:color w:val="A6A6A6" w:themeColor="background1" w:themeShade="A6"/>
          <w:lang w:val="en-US"/>
        </w:rPr>
        <w:t xml:space="preserve"> .... these two populations in the fluorogram correspond to the signals derived from plasma membrane and from the intracellular portion, respectively</w:t>
      </w:r>
    </w:p>
    <w:p w14:paraId="226086A8" w14:textId="77777777" w:rsidR="003F4C07" w:rsidRDefault="003F4C07" w:rsidP="001853C9">
      <w:pPr>
        <w:widowControl w:val="0"/>
        <w:tabs>
          <w:tab w:val="left" w:pos="565"/>
          <w:tab w:val="left" w:pos="1133"/>
          <w:tab w:val="left" w:pos="1700"/>
          <w:tab w:val="left" w:pos="2266"/>
          <w:tab w:val="left" w:pos="2833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autoSpaceDE w:val="0"/>
        <w:autoSpaceDN w:val="0"/>
        <w:adjustRightInd w:val="0"/>
        <w:spacing w:line="360" w:lineRule="auto"/>
        <w:jc w:val="both"/>
        <w:rPr>
          <w:rFonts w:ascii="New York" w:hAnsi="New York"/>
          <w:i/>
          <w:color w:val="A6A6A6" w:themeColor="background1" w:themeShade="A6"/>
          <w:lang w:val="en-US"/>
        </w:rPr>
      </w:pPr>
    </w:p>
    <w:p w14:paraId="0A330075" w14:textId="77777777" w:rsidR="003F4C07" w:rsidRPr="00CA1D84" w:rsidRDefault="003F4C07" w:rsidP="001853C9">
      <w:pPr>
        <w:widowControl w:val="0"/>
        <w:tabs>
          <w:tab w:val="left" w:pos="565"/>
          <w:tab w:val="left" w:pos="1133"/>
          <w:tab w:val="left" w:pos="1700"/>
          <w:tab w:val="left" w:pos="2266"/>
          <w:tab w:val="left" w:pos="2833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autoSpaceDE w:val="0"/>
        <w:autoSpaceDN w:val="0"/>
        <w:adjustRightInd w:val="0"/>
        <w:spacing w:line="360" w:lineRule="auto"/>
        <w:jc w:val="both"/>
        <w:rPr>
          <w:rFonts w:ascii="New York" w:hAnsi="New York"/>
          <w:i/>
          <w:color w:val="A6A6A6" w:themeColor="background1" w:themeShade="A6"/>
          <w:lang w:val="en-US"/>
        </w:rPr>
      </w:pPr>
    </w:p>
    <w:p w14:paraId="1D1122AF" w14:textId="2D106484" w:rsidR="00BA4044" w:rsidRDefault="003D4220" w:rsidP="001C5300">
      <w:pPr>
        <w:pStyle w:val="Heading1"/>
        <w:numPr>
          <w:ilvl w:val="0"/>
          <w:numId w:val="0"/>
        </w:numPr>
        <w:spacing w:before="0" w:after="0" w:line="360" w:lineRule="auto"/>
        <w:jc w:val="center"/>
        <w:rPr>
          <w:rFonts w:ascii="New York" w:hAnsi="New York"/>
          <w:b w:val="0"/>
          <w:kern w:val="0"/>
          <w:lang w:val="en-US"/>
        </w:rPr>
      </w:pPr>
      <w:r>
        <w:rPr>
          <w:rFonts w:ascii="New York" w:hAnsi="New York"/>
          <w:b w:val="0"/>
          <w:noProof/>
          <w:kern w:val="0"/>
          <w:lang w:val="en-US" w:eastAsia="en-US"/>
        </w:rPr>
        <w:drawing>
          <wp:inline distT="0" distB="0" distL="0" distR="0" wp14:anchorId="3EE0057C" wp14:editId="04E81B67">
            <wp:extent cx="2855595" cy="2888646"/>
            <wp:effectExtent l="0" t="0" r="0" b="6985"/>
            <wp:docPr id="2" name="Picture 2" descr="Macintosh HD 2:Users:leonid:Desktop:Modes d'emplois:Publiaide:Demo_Z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 2:Users:leonid:Desktop:Modes d'emplois:Publiaide:Demo_Z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8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8798" w14:textId="356C5D74" w:rsidR="00CC2A6A" w:rsidRPr="003F7FAB" w:rsidRDefault="00CC2A6A">
      <w:pPr>
        <w:pStyle w:val="Heading1"/>
        <w:numPr>
          <w:ilvl w:val="0"/>
          <w:numId w:val="0"/>
        </w:numPr>
        <w:spacing w:before="0" w:after="0" w:line="360" w:lineRule="auto"/>
        <w:rPr>
          <w:rFonts w:ascii="New York" w:hAnsi="New York"/>
          <w:b w:val="0"/>
          <w:kern w:val="0"/>
          <w:lang w:val="en-US"/>
        </w:rPr>
      </w:pPr>
      <w:r w:rsidRPr="003F7FAB">
        <w:rPr>
          <w:rFonts w:ascii="New York" w:hAnsi="New York"/>
          <w:b w:val="0"/>
          <w:kern w:val="0"/>
          <w:lang w:val="en-US"/>
        </w:rPr>
        <w:t xml:space="preserve">Fig. XX </w:t>
      </w:r>
    </w:p>
    <w:p w14:paraId="78E793ED" w14:textId="77777777" w:rsidR="00CC2A6A" w:rsidRPr="003F7FAB" w:rsidRDefault="00CC2A6A">
      <w:pPr>
        <w:spacing w:line="360" w:lineRule="auto"/>
        <w:jc w:val="both"/>
        <w:rPr>
          <w:rFonts w:ascii="New York" w:hAnsi="New York"/>
          <w:lang w:val="en-US"/>
        </w:rPr>
      </w:pPr>
      <w:r w:rsidRPr="003F7FAB">
        <w:rPr>
          <w:rFonts w:ascii="New York" w:hAnsi="New York"/>
          <w:lang w:val="en-US"/>
        </w:rPr>
        <w:t>Representative confocal photomicrographs are shown in three plans.</w:t>
      </w:r>
    </w:p>
    <w:p w14:paraId="6722F6C3" w14:textId="77777777" w:rsidR="00CC2A6A" w:rsidRPr="003F7FAB" w:rsidRDefault="00CC2A6A">
      <w:pPr>
        <w:spacing w:line="360" w:lineRule="auto"/>
        <w:jc w:val="both"/>
        <w:rPr>
          <w:rFonts w:ascii="New York" w:hAnsi="New York"/>
          <w:lang w:val="en-US"/>
        </w:rPr>
      </w:pPr>
      <w:r w:rsidRPr="003F7FAB">
        <w:rPr>
          <w:rFonts w:ascii="New York" w:hAnsi="New York"/>
          <w:lang w:val="en-US"/>
        </w:rPr>
        <w:t>A: XY plan corresponding to single optical section at the level indicated by the yellow line in B &amp; C.</w:t>
      </w:r>
    </w:p>
    <w:p w14:paraId="637A5455" w14:textId="1808FBB9" w:rsidR="001853C9" w:rsidRPr="003F4C07" w:rsidRDefault="00CC2A6A" w:rsidP="003F4C07">
      <w:pPr>
        <w:pStyle w:val="BodyText"/>
        <w:spacing w:line="360" w:lineRule="auto"/>
      </w:pPr>
      <w:r w:rsidRPr="003F7FAB">
        <w:t xml:space="preserve">B &amp; </w:t>
      </w:r>
      <w:proofErr w:type="gramStart"/>
      <w:r w:rsidRPr="003F7FAB">
        <w:t>C :</w:t>
      </w:r>
      <w:proofErr w:type="gramEnd"/>
      <w:r w:rsidRPr="003F7FAB">
        <w:t xml:space="preserve"> The XZ and YZ planes, respectively. </w:t>
      </w:r>
      <w:r w:rsidR="00BA4044" w:rsidRPr="00F3659D">
        <w:rPr>
          <w:lang w:val="en-CA"/>
        </w:rPr>
        <w:t>Y</w:t>
      </w:r>
      <w:proofErr w:type="spellStart"/>
      <w:r w:rsidR="00BA4044" w:rsidRPr="003F7FAB">
        <w:t>ellow</w:t>
      </w:r>
      <w:proofErr w:type="spellEnd"/>
      <w:r w:rsidR="00BA4044" w:rsidRPr="003F7FAB">
        <w:t xml:space="preserve"> </w:t>
      </w:r>
      <w:r w:rsidRPr="003F7FAB">
        <w:t xml:space="preserve">lines represent coordinates of each plane in A. </w:t>
      </w:r>
    </w:p>
    <w:p w14:paraId="7D20D761" w14:textId="77777777" w:rsidR="001853C9" w:rsidRDefault="001853C9" w:rsidP="00CC2A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New York" w:hAnsi="New York"/>
          <w:sz w:val="20"/>
          <w:lang w:val="en-US"/>
        </w:rPr>
      </w:pPr>
    </w:p>
    <w:p w14:paraId="30F9E1D9" w14:textId="40336798" w:rsidR="001853C9" w:rsidRPr="00A10331" w:rsidRDefault="001853C9" w:rsidP="001853C9">
      <w:pPr>
        <w:spacing w:line="360" w:lineRule="auto"/>
        <w:jc w:val="both"/>
        <w:rPr>
          <w:rFonts w:ascii="New York" w:hAnsi="New York"/>
          <w:i/>
          <w:lang w:val="en-US"/>
        </w:rPr>
      </w:pPr>
      <w:r>
        <w:rPr>
          <w:rFonts w:ascii="New York" w:hAnsi="New York"/>
          <w:i/>
          <w:lang w:val="en-US"/>
        </w:rPr>
        <w:t>1</w:t>
      </w:r>
      <w:r w:rsidRPr="00A10331">
        <w:rPr>
          <w:rFonts w:ascii="New York" w:hAnsi="New York"/>
          <w:i/>
          <w:lang w:val="en-US"/>
        </w:rPr>
        <w:t xml:space="preserve"> </w:t>
      </w:r>
      <w:proofErr w:type="gramStart"/>
      <w:r w:rsidRPr="00A10331">
        <w:rPr>
          <w:rFonts w:ascii="New York" w:hAnsi="New York"/>
          <w:i/>
          <w:lang w:val="en-US"/>
        </w:rPr>
        <w:t xml:space="preserve">( </w:t>
      </w:r>
      <w:proofErr w:type="spellStart"/>
      <w:r w:rsidRPr="00A10331">
        <w:rPr>
          <w:rFonts w:ascii="New York" w:hAnsi="New York"/>
          <w:i/>
          <w:lang w:val="en-US"/>
        </w:rPr>
        <w:t>Demandolx</w:t>
      </w:r>
      <w:proofErr w:type="spellEnd"/>
      <w:proofErr w:type="gramEnd"/>
      <w:r w:rsidRPr="00A10331">
        <w:rPr>
          <w:rFonts w:ascii="New York" w:hAnsi="New York"/>
          <w:i/>
          <w:lang w:val="en-US"/>
        </w:rPr>
        <w:t xml:space="preserve"> D, </w:t>
      </w:r>
      <w:proofErr w:type="spellStart"/>
      <w:r w:rsidRPr="00A10331">
        <w:rPr>
          <w:rFonts w:ascii="New York" w:hAnsi="New York"/>
          <w:i/>
          <w:lang w:val="en-US"/>
        </w:rPr>
        <w:t>Davoust</w:t>
      </w:r>
      <w:proofErr w:type="spellEnd"/>
      <w:r w:rsidRPr="00A10331">
        <w:rPr>
          <w:rFonts w:ascii="New York" w:hAnsi="New York"/>
          <w:i/>
          <w:lang w:val="en-US"/>
        </w:rPr>
        <w:t xml:space="preserve"> J. (1997) </w:t>
      </w:r>
      <w:proofErr w:type="spellStart"/>
      <w:r w:rsidRPr="00A10331">
        <w:rPr>
          <w:rFonts w:ascii="New York" w:hAnsi="New York"/>
          <w:i/>
          <w:lang w:val="en-US"/>
        </w:rPr>
        <w:t>Multicolour</w:t>
      </w:r>
      <w:proofErr w:type="spellEnd"/>
      <w:r w:rsidRPr="00A10331">
        <w:rPr>
          <w:rFonts w:ascii="New York" w:hAnsi="New York"/>
          <w:i/>
          <w:lang w:val="en-US"/>
        </w:rPr>
        <w:t xml:space="preserve"> analysis and local image correlation in confocal microscopy. J Microsc 185:21–</w:t>
      </w:r>
      <w:proofErr w:type="gramStart"/>
      <w:r w:rsidRPr="00A10331">
        <w:rPr>
          <w:rFonts w:ascii="New York" w:hAnsi="New York"/>
          <w:i/>
          <w:lang w:val="en-US"/>
        </w:rPr>
        <w:t>36 )</w:t>
      </w:r>
      <w:proofErr w:type="gramEnd"/>
    </w:p>
    <w:p w14:paraId="7D5A1C31" w14:textId="74A9947D" w:rsidR="001853C9" w:rsidRPr="00A10331" w:rsidRDefault="001853C9" w:rsidP="001853C9">
      <w:pPr>
        <w:spacing w:line="360" w:lineRule="auto"/>
        <w:jc w:val="both"/>
        <w:rPr>
          <w:rFonts w:ascii="New York" w:hAnsi="New York"/>
          <w:i/>
          <w:lang w:val="en-US"/>
        </w:rPr>
      </w:pPr>
      <w:r>
        <w:rPr>
          <w:rFonts w:ascii="New York" w:hAnsi="New York"/>
          <w:i/>
          <w:lang w:val="en-US"/>
        </w:rPr>
        <w:t>2</w:t>
      </w:r>
      <w:r w:rsidRPr="00A10331">
        <w:rPr>
          <w:rFonts w:ascii="New York" w:hAnsi="New York"/>
          <w:i/>
          <w:lang w:val="en-US"/>
        </w:rPr>
        <w:t xml:space="preserve"> (Manders, E. M. M., F. J. Verbeek, and J. A. Aten. 1993. </w:t>
      </w:r>
      <w:r w:rsidRPr="00E11255">
        <w:rPr>
          <w:rFonts w:ascii="New York" w:hAnsi="New York"/>
          <w:i/>
          <w:lang w:val="en-US"/>
        </w:rPr>
        <w:t xml:space="preserve">Measurement Of Colocalization </w:t>
      </w:r>
      <w:proofErr w:type="gramStart"/>
      <w:r w:rsidRPr="00E11255">
        <w:rPr>
          <w:rFonts w:ascii="New York" w:hAnsi="New York"/>
          <w:i/>
          <w:lang w:val="en-US"/>
        </w:rPr>
        <w:t>Of</w:t>
      </w:r>
      <w:proofErr w:type="gramEnd"/>
      <w:r w:rsidRPr="00E11255">
        <w:rPr>
          <w:rFonts w:ascii="New York" w:hAnsi="New York"/>
          <w:i/>
          <w:lang w:val="en-US"/>
        </w:rPr>
        <w:t xml:space="preserve"> Objects </w:t>
      </w:r>
      <w:proofErr w:type="gramStart"/>
      <w:r w:rsidRPr="00E11255">
        <w:rPr>
          <w:rFonts w:ascii="New York" w:hAnsi="New York"/>
          <w:i/>
          <w:lang w:val="en-US"/>
        </w:rPr>
        <w:t>In</w:t>
      </w:r>
      <w:proofErr w:type="gramEnd"/>
      <w:r w:rsidRPr="00E11255">
        <w:rPr>
          <w:rFonts w:ascii="New York" w:hAnsi="New York"/>
          <w:i/>
          <w:lang w:val="en-US"/>
        </w:rPr>
        <w:t xml:space="preserve"> Dual-Color Confocal Images</w:t>
      </w:r>
      <w:r w:rsidRPr="00A10331">
        <w:rPr>
          <w:rFonts w:ascii="New York" w:hAnsi="New York"/>
          <w:i/>
          <w:lang w:val="en-US"/>
        </w:rPr>
        <w:t xml:space="preserve">. J. </w:t>
      </w:r>
      <w:proofErr w:type="spellStart"/>
      <w:r w:rsidRPr="00A10331">
        <w:rPr>
          <w:rFonts w:ascii="New York" w:hAnsi="New York"/>
          <w:i/>
          <w:lang w:val="en-US"/>
        </w:rPr>
        <w:t>Microsc</w:t>
      </w:r>
      <w:proofErr w:type="spellEnd"/>
      <w:r w:rsidRPr="00A10331">
        <w:rPr>
          <w:rFonts w:ascii="New York" w:hAnsi="New York"/>
          <w:i/>
          <w:lang w:val="en-US"/>
        </w:rPr>
        <w:t>. 169:375–382)</w:t>
      </w:r>
    </w:p>
    <w:p w14:paraId="4606EFD7" w14:textId="4D43283B" w:rsidR="00387E0A" w:rsidRPr="003F7FAB" w:rsidRDefault="00387E0A" w:rsidP="001853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New York" w:hAnsi="New York"/>
          <w:sz w:val="20"/>
          <w:lang w:val="en-US"/>
        </w:rPr>
      </w:pPr>
    </w:p>
    <w:p w14:paraId="055A093E" w14:textId="77777777" w:rsidR="00245707" w:rsidRPr="00325024" w:rsidRDefault="00245707" w:rsidP="00245707">
      <w:pPr>
        <w:spacing w:line="360" w:lineRule="auto"/>
        <w:jc w:val="both"/>
        <w:rPr>
          <w:lang w:val="en-US"/>
        </w:rPr>
      </w:pPr>
      <w:r w:rsidRPr="00325024">
        <w:rPr>
          <w:rFonts w:ascii="Apple Color Emoji" w:hAnsi="Apple Color Emoji" w:cs="Apple Color Emoji"/>
          <w:lang w:val="en-US"/>
        </w:rPr>
        <w:lastRenderedPageBreak/>
        <w:t>✅</w:t>
      </w:r>
      <w:r w:rsidRPr="00325024">
        <w:rPr>
          <w:lang w:val="en-US"/>
        </w:rPr>
        <w:t xml:space="preserve"> Notes for Users</w:t>
      </w:r>
    </w:p>
    <w:p w14:paraId="6A21434C" w14:textId="77777777" w:rsidR="00245707" w:rsidRPr="00325024" w:rsidRDefault="00245707" w:rsidP="00245707">
      <w:pPr>
        <w:spacing w:line="360" w:lineRule="auto"/>
        <w:jc w:val="both"/>
        <w:rPr>
          <w:lang w:val="en-US"/>
        </w:rPr>
      </w:pPr>
      <w:r w:rsidRPr="00325024">
        <w:rPr>
          <w:lang w:val="en-US"/>
        </w:rPr>
        <w:t xml:space="preserve">All placeholders </w:t>
      </w:r>
      <w:r w:rsidRPr="003F4C07">
        <w:rPr>
          <w:color w:val="548DD4" w:themeColor="text2" w:themeTint="99"/>
          <w:lang w:val="en-US"/>
        </w:rPr>
        <w:t xml:space="preserve">([e.g., …]) </w:t>
      </w:r>
      <w:r w:rsidRPr="00325024">
        <w:rPr>
          <w:lang w:val="en-US"/>
        </w:rPr>
        <w:t>must be replaced with exact experimental details in actual submissions.</w:t>
      </w:r>
    </w:p>
    <w:p w14:paraId="191FA828" w14:textId="77777777" w:rsidR="00245707" w:rsidRPr="00325024" w:rsidRDefault="00245707" w:rsidP="00245707">
      <w:pPr>
        <w:spacing w:line="360" w:lineRule="auto"/>
        <w:jc w:val="both"/>
        <w:rPr>
          <w:lang w:val="en-US"/>
        </w:rPr>
      </w:pPr>
    </w:p>
    <w:p w14:paraId="6E82CF6F" w14:textId="77777777" w:rsidR="00245707" w:rsidRPr="00325024" w:rsidRDefault="00245707" w:rsidP="00245707">
      <w:pPr>
        <w:spacing w:line="360" w:lineRule="auto"/>
        <w:jc w:val="both"/>
        <w:rPr>
          <w:lang w:val="en-US"/>
        </w:rPr>
      </w:pPr>
      <w:r w:rsidRPr="00325024">
        <w:rPr>
          <w:lang w:val="en-US"/>
        </w:rPr>
        <w:t>Report antibody controls with the same rigor as primary antibodies: catalog number, concentration, source.</w:t>
      </w:r>
    </w:p>
    <w:p w14:paraId="2B5CCB6A" w14:textId="77777777" w:rsidR="00245707" w:rsidRPr="00325024" w:rsidRDefault="00245707" w:rsidP="00245707">
      <w:pPr>
        <w:spacing w:line="360" w:lineRule="auto"/>
        <w:jc w:val="both"/>
        <w:rPr>
          <w:lang w:val="en-US"/>
        </w:rPr>
      </w:pPr>
    </w:p>
    <w:p w14:paraId="11AF7BAD" w14:textId="40A3441F" w:rsidR="00F3659D" w:rsidRPr="003F4C07" w:rsidRDefault="00245707" w:rsidP="003F4C07">
      <w:pPr>
        <w:spacing w:line="360" w:lineRule="auto"/>
        <w:jc w:val="both"/>
        <w:rPr>
          <w:lang w:val="en-US"/>
        </w:rPr>
      </w:pPr>
      <w:r w:rsidRPr="00325024">
        <w:rPr>
          <w:lang w:val="en-US"/>
        </w:rPr>
        <w:t>Adjust acquisition parameters to achieve the required lateral and axial resolution per your imaging goal; use objective NA and emission bandwidth to estimate.</w:t>
      </w:r>
    </w:p>
    <w:sectPr w:rsidR="00F3659D" w:rsidRPr="003F4C07" w:rsidSect="00CC2A6A">
      <w:footerReference w:type="even" r:id="rId9"/>
      <w:footerReference w:type="default" r:id="rId10"/>
      <w:pgSz w:w="12240" w:h="15840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B3DE1" w14:textId="77777777" w:rsidR="00FA3AF9" w:rsidRDefault="00FA3AF9">
      <w:r>
        <w:separator/>
      </w:r>
    </w:p>
  </w:endnote>
  <w:endnote w:type="continuationSeparator" w:id="0">
    <w:p w14:paraId="4FD50F0A" w14:textId="77777777" w:rsidR="00FA3AF9" w:rsidRDefault="00FA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75F8" w14:textId="77777777" w:rsidR="001C5300" w:rsidRDefault="001C53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7763F" w14:textId="77777777" w:rsidR="001C5300" w:rsidRDefault="001C5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4CF4" w14:textId="77777777" w:rsidR="001C5300" w:rsidRDefault="001C53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45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4D2487" w14:textId="77777777" w:rsidR="001C5300" w:rsidRDefault="001C5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5D27" w14:textId="77777777" w:rsidR="00FA3AF9" w:rsidRDefault="00FA3AF9">
      <w:r>
        <w:separator/>
      </w:r>
    </w:p>
  </w:footnote>
  <w:footnote w:type="continuationSeparator" w:id="0">
    <w:p w14:paraId="17E94376" w14:textId="77777777" w:rsidR="00FA3AF9" w:rsidRDefault="00FA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C6522"/>
    <w:multiLevelType w:val="hybridMultilevel"/>
    <w:tmpl w:val="7DCA5178"/>
    <w:lvl w:ilvl="0" w:tplc="8DF2201E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29262D5"/>
    <w:multiLevelType w:val="multilevel"/>
    <w:tmpl w:val="A864732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259F08AE"/>
    <w:multiLevelType w:val="hybridMultilevel"/>
    <w:tmpl w:val="62FAA17C"/>
    <w:lvl w:ilvl="0" w:tplc="A4B8A63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10A764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0515D4"/>
    <w:multiLevelType w:val="hybridMultilevel"/>
    <w:tmpl w:val="42226328"/>
    <w:lvl w:ilvl="0" w:tplc="2C88AB5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0525647">
    <w:abstractNumId w:val="2"/>
  </w:num>
  <w:num w:numId="2" w16cid:durableId="1812208837">
    <w:abstractNumId w:val="3"/>
  </w:num>
  <w:num w:numId="3" w16cid:durableId="205028442">
    <w:abstractNumId w:val="0"/>
  </w:num>
  <w:num w:numId="4" w16cid:durableId="110384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8C"/>
    <w:rsid w:val="00094E3D"/>
    <w:rsid w:val="000B7D85"/>
    <w:rsid w:val="00142CE2"/>
    <w:rsid w:val="001853C9"/>
    <w:rsid w:val="001A24B9"/>
    <w:rsid w:val="001A58DC"/>
    <w:rsid w:val="001C5300"/>
    <w:rsid w:val="001D778C"/>
    <w:rsid w:val="00207046"/>
    <w:rsid w:val="00233988"/>
    <w:rsid w:val="00245707"/>
    <w:rsid w:val="00317F6F"/>
    <w:rsid w:val="00325024"/>
    <w:rsid w:val="00387E0A"/>
    <w:rsid w:val="003D4220"/>
    <w:rsid w:val="003F4C07"/>
    <w:rsid w:val="00440CA9"/>
    <w:rsid w:val="00483782"/>
    <w:rsid w:val="004C7B7F"/>
    <w:rsid w:val="005D7720"/>
    <w:rsid w:val="006A3D9E"/>
    <w:rsid w:val="006F6637"/>
    <w:rsid w:val="0072413E"/>
    <w:rsid w:val="00724AF9"/>
    <w:rsid w:val="008B61DC"/>
    <w:rsid w:val="008D2F71"/>
    <w:rsid w:val="00A0653C"/>
    <w:rsid w:val="00A10331"/>
    <w:rsid w:val="00A75840"/>
    <w:rsid w:val="00B659C9"/>
    <w:rsid w:val="00B9088F"/>
    <w:rsid w:val="00BA4044"/>
    <w:rsid w:val="00BD5174"/>
    <w:rsid w:val="00C93104"/>
    <w:rsid w:val="00C96882"/>
    <w:rsid w:val="00CA1D84"/>
    <w:rsid w:val="00CC2A6A"/>
    <w:rsid w:val="00DE7E44"/>
    <w:rsid w:val="00E11255"/>
    <w:rsid w:val="00E23941"/>
    <w:rsid w:val="00F245A7"/>
    <w:rsid w:val="00F3659D"/>
    <w:rsid w:val="00F57E95"/>
    <w:rsid w:val="00FA3AF9"/>
    <w:rsid w:val="00F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A37116"/>
  <w14:defaultImageDpi w14:val="300"/>
  <w15:docId w15:val="{1F4C94E8-DCDF-B84E-BE7C-F712DCD5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240" w:after="60" w:line="720" w:lineRule="auto"/>
      <w:jc w:val="both"/>
      <w:outlineLvl w:val="0"/>
    </w:pPr>
    <w:rPr>
      <w:b/>
      <w:kern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 w:line="720" w:lineRule="auto"/>
      <w:jc w:val="both"/>
      <w:outlineLvl w:val="1"/>
    </w:pPr>
    <w:rPr>
      <w:b/>
      <w:snapToGrid w:val="0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 w:line="720" w:lineRule="auto"/>
      <w:jc w:val="both"/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New York" w:hAnsi="New York"/>
      <w:b/>
      <w:color w:val="000000"/>
      <w:lang w:val="en-US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New York" w:hAnsi="New York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 York" w:hAnsi="New York"/>
      <w:lang w:val="en-US"/>
    </w:rPr>
  </w:style>
  <w:style w:type="paragraph" w:styleId="BodyTextIndent">
    <w:name w:val="Body Text Indent"/>
    <w:basedOn w:val="Normal"/>
    <w:pPr>
      <w:spacing w:line="360" w:lineRule="auto"/>
      <w:ind w:firstLine="708"/>
      <w:jc w:val="both"/>
    </w:pPr>
    <w:rPr>
      <w:rFonts w:ascii="New York" w:hAnsi="New York"/>
      <w:lang w:val="en-US"/>
    </w:rPr>
  </w:style>
  <w:style w:type="character" w:styleId="Hyperlink">
    <w:name w:val="Hyperlink"/>
    <w:rsid w:val="007F72B8"/>
    <w:rPr>
      <w:color w:val="0000FF"/>
      <w:u w:val="single"/>
    </w:rPr>
  </w:style>
  <w:style w:type="character" w:styleId="FollowedHyperlink">
    <w:name w:val="FollowedHyperlink"/>
    <w:rsid w:val="007F72B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103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3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31"/>
    <w:rPr>
      <w:rFonts w:ascii="Lucida Grande" w:hAnsi="Lucida Grande" w:cs="Lucida Grande"/>
      <w:sz w:val="18"/>
      <w:szCs w:val="18"/>
      <w:lang w:val="fr-CA" w:eastAsia="fr-CA"/>
    </w:rPr>
  </w:style>
  <w:style w:type="paragraph" w:styleId="NormalWeb">
    <w:name w:val="Normal (Web)"/>
    <w:basedOn w:val="Normal"/>
    <w:uiPriority w:val="99"/>
    <w:semiHidden/>
    <w:unhideWhenUsed/>
    <w:rsid w:val="00387E0A"/>
    <w:pPr>
      <w:spacing w:before="100" w:beforeAutospacing="1" w:after="100" w:afterAutospacing="1"/>
    </w:pPr>
    <w:rPr>
      <w:rFonts w:ascii="Times" w:hAnsi="Times"/>
      <w:sz w:val="20"/>
      <w:szCs w:val="20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4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Improvements for labelling Human Platelets</vt:lpstr>
    </vt:vector>
  </TitlesOfParts>
  <Company>Maison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Improvements for labelling Human Platelets</dc:title>
  <dc:subject/>
  <dc:creator>Réal</dc:creator>
  <cp:keywords/>
  <cp:lastModifiedBy>Leonid Volkov</cp:lastModifiedBy>
  <cp:revision>2</cp:revision>
  <cp:lastPrinted>2008-09-09T20:57:00Z</cp:lastPrinted>
  <dcterms:created xsi:type="dcterms:W3CDTF">2025-07-16T19:59:00Z</dcterms:created>
  <dcterms:modified xsi:type="dcterms:W3CDTF">2025-07-16T19:59:00Z</dcterms:modified>
</cp:coreProperties>
</file>